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10.03.2020 в отношении Метельской Эльдибитты Васильевны введена процедура реструктуризации долгов гражданина. В рамках дела о банкротстве должника публичное акционерное общество «Банк ВТБ» (далее - банк) обратилось в суд с заявлением о включении в реестр требований кредиторов должника 2 399 887 695 рублей задолженности, как обеспеченной залогом имущества должника. Определением Арбитражного суда Калининградской области от 01.06.2020 к участию в обособленном споре в качестве заинтересованного лица привлечен Метельский Андрей Николаевич. Определением Арбитражного суда Калининградской области от 17.08.2020 требование банка включено в реестр требований кредиторов должника с очередностью удовлетворения в порядке, установленном статьей 138 Федерального закона от 26.10.2002 № 127-ФЗ «О несостоятельности (банкротстве)», как обеспеченное залогом имущества 2 должника, при этом пени и неустойки подлежат удовлетворению после погашения основной суммы задолженности и причитающихся процентов. Постановлением Тринадцатого арбитражного апелляционного суда от 05.11.2020 определение суда первой инстанции оставлено без изменения. Арбитражный суд Северо-Западного округа постановлением от 26.04.2021 указанные судебные акты оставил без изменения. Общество с ограниченной ответственностью «Манор»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334, 334.1, 335, 337, 348 Гражданского кодекса Российской Федерации, статьями 16, 71, 100, 138 Федерального закона от 26.10.2002 № 127-ФЗ «О несостоятельности (банкротстве)», разъяснениями, изложенными в пунктах 1 и 20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 исходили из доказанности факта неисполнения заемных обязательств и наличия оснований для включения документально подтвержденного требования в реестр требований кредиторов как обеспеченного залогом имущества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«Манор»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