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20.03.2020, оставленным без изменения постановлениями Девятого арбитражного апелляционного суда от 18.11.2020 и Арбитражного суда Московского округа от 30.03.2021, в удовлетворении заявленного требования отказано. В кассационных жалобах общество и уполномоченный по защите прав предпринимателей ставят вопрос об отмене принятых по делу судебных актов, ссылаясь на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Росздравнадзора от 29.11.2019 № 02и-2911/19 электробытовой прибор стерилизатор паровой «STERIVAP» с принадлежностями», реализуемый обществом, отнесен к незарегистрированным медицинским изделиям. Полагая, что указанное решение издано с нарушением установленных законодательством требований, без проведения надлежащих проверочных мероприятий, нарушает его права в области предпринимательской деятельности, общество обратилось в арбитражный суд. Исследовав и оценив представленные в материалы дела доказательства, руководствуясь положениями Федерального закона от 21.11.2011 № 323-ФЗ «Об основах охраны здоровья граждан в Российской Федерации», Положением о Федеральной службе по надзору в сфере здравоохранения, утвержденным постановлением Правительства Российской Федерации от 30.06.2004 № 323, суды пришли к выводу о том, что оспариваемое решение соответствует требованиям действующего законодательства, не нарушает права и интересы заявителя. Судебные инстанции исходили из того, что спорная продукция предназначена для применения в медицинских целях, и ранее выданное регистрационное удостоверение на нее не распространяется. При этом суды отметили, что оспариваемое решение не содержит адресованных обществу властно-распорядительных предписаний, не возлагает на него каких-либо обязанностей, а направлено на информирование указанных в нем субъектов о выявлении фактов, имеющих юридическое значение с целью предупреждения нарушений законодательства об охране здоровья граждан, в 3 соответствии с которым запрещается производство и обращение на территории Российской Федерации незарегистрированных медицинских изделий. Доводы, изложенные в кассационных жалобах,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«БМТ-МММ» и Уполномоченному при Президенте Российской Федерации по защите прав предпринимателей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