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обществом посредством заполнения формы, размещенной на официальном сайте суда в информационно- телекоммуникационной сети «Интернет», 14.07.2021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делу № А56-110508/2018 является постановление Арбитражного суда Северо-Западного округа от 14.01.2021, вступившее в законную силу, согласно части 5 статьи 289 АПК РФ, со дня его принятия – 14.01.2021, следовательно, двухмесячный срок на подачу кассационной жалобы истек 15.03.2021 (с учетом выходного), тогда как жалоба подана 14.07.2021. Одновременно с подачей жалобы обществом заявлено ходатайство о восстановлении пропущенного процессуального срока, со ссылкой на не зависящие от заявителя причины. Между тем, согласно сведениям, содержащимся в обжалуемом судебном акте, постановление окружного суда вынесено 14.01.2021 по результатам рассмотрения кассационной жалобы общества, представитель которого присутствовал в судебном заседании и знал о результатах рассмотрения дела, информация о принятом судебном акте размещена судом кассационной инстанции своевременно – обжалуемое постановление опубликовано в информационно-телекоммуникационной сети «Интернет» 15.01.2021 и с момента публикации судебного акта заявитель имел достаточный промежуток времени (два месяца) для подготовки и подачи кассационной жалобы в предусмотренный процессуальным законодательством срок. Лицо, ходатайствующее о восстановлении пропущенного срока, должно не только указать причины его пропуска, но и представить доказательства невозможности совершить соответствующее процессуальное действие в установленный срок. Никаких уважительных причин пропуска процессуального срока на подачу кассационной жалобы заявителем не приведено. Указанное заявителем обстоятельство – невозможность своевременно подготовить и подать мотивированную жалобу из-за отсутствия документов – не является причиной, не зависящей от лица, обратившегося с жалобой, следовательно, не является уважительной причиной пропуска срока, установленного статьей 291.2 АПК РФ, и не может продлевать процессуальный срок подачи кассационной жалобы в Судебную коллегию Верховного Суда Российской Федерации, поскольку оформление кассационной жалобы и ее своевременная подача зависят исключительно от самого заявителя.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3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«Нордик Трейд» в удовлетворении ходатайства о восстановлении пропущенного процессуального срока подачи жалобы на постановление Тринадцатого арбитражного апелляционного суда от 13.08.2020 и постановление Арбитражного суда Северо-Западного округа от 14.01.2021 по делу № А56-110508/2018 Арбитражного суда города Санкт-Петербурга и Ленинградской области. Жалобу общества с ограниченной ответственностью «Нордик Трейд»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