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16.07.2021 обратился в Верховный Суд Российской Федерации с жалобой на определение судьи Верховного Суда Российской Федерации от 24.05.2021 № 307-ЭС17-2393 (11), определение Арбитражного суда Архангельской области от 24.08.2020, постановление Четырнадцатого арбитражного апелляционного суда от 05.11.2020 и постановление Арбитражного суда Северо-Западного округа от 18.02.2021 по делу № А05-15605/2015,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291.2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Тер Татьяны Витальевны о восстановлении пропущенного процессуального срока отказать. Жалобу возвратить заявителю.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