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09.07.2021 (согласно оттиску почтового штемпеля на конверте) обратился в Верховный Суд Российской Федерации с жалобой на определение судьи Верховного Суда Российской Федерации от 03.06.2021 № 301-ЭС21-7918, решение Арбитражного суда Нижегородской области от 25.03.2020, постановление Первого арбитражного апелляционного суда от 02.09.2020 и постановление Арбитражного суда Волго-Вятского округа от 22.01.2021 по делу № А43-14222/2019,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«Уралпромстрой» о восстановлении пропущенного процессуального срока отказать. Жалобу возвратить заявителю.Судья Верховного Суда Российской Федерации Е.Н. Зарубина Суд: Верховный Суд РФ (подробнее) Истцы: ООО "Автожгут" (подробнее) ООО К/У Автожгут " Кольчурин Д.В. (подробнее) Ответчики: ООО "Автокомплект" (подробнее) Иные лица: Арбитражный суд Уральского округа (подробнее) ИФНС №27 по г. Москве (подробнее) ИФНС по Канавинскому району г. Нижнего Новгорода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