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06.10.2020 в удовлетворении исковых требований отказано. Постановлением Девятого арбитражного апелляционного суда от 01.02.2021 решение суда первой инстанции отменено, с общества в пользу предпринимателя взыскано 887 040 руб. 24 коп. задолженности, 82 766 руб. 34 коп. неустойки, а также неустойка, начисленная с 19.09.2019 до момента фактического исполнения обязательства, в удовлетворении остальной части исковых требований отказано. Постановление Арбитражного суда Московского округа от 21.04.2021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апелляционной инстанции и округа норм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330 , 606 , 614 , 622 Гражданского кодекса Российской Федерации, установив факт пользования обществом спорными нежилыми помещениями в заявленный период и отсутствие доказательств внесения арендных платежей, суд апелляционной инстанции пришел к выводу о наличии оснований для частичного удовлетворения исковых требований (с учетом снижения размера неустойки по правилам статьи 333 Гражданского кодекса Российской Федерации), с чем впоследствии согласился суд округа. С учетом установленных фактических обстоятельств настоящего дела доводы, изложенные заявителем в кассационной жалобе,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Поскольку в передаче кассационной жалобы для рассмотрения в судебном заседании Судебной коллегии Верховного Суда Российской Федерации отказано, ходатайство о приостановлении исполнения обжалуемых судебных актов рассмотрению не подлежит.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«ТОП-ЛАЙН»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"Топ-Лайн" (подробнее) Судьи дела: Чучунова Н.С.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