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Пермского края от 20.07.2020, постановление Семнадцатого арбитражного апелляционного суда от 02.10.2020 и постановление Арбитражного суда Уральского округа от 12.03.2021 по делу № А50-20215/2019 восстановить. Судья Верховного Суда Российской Федерации Н.С. Чучунова Суд: Верховный Суд РФ (подробнее) Истцы: ТОВАРИЩЕСТВО СОБСТВЕННИКОВ НЕДВИЖИМОСТИ "ЮРША, 84" (подробнее) Ответчики: Азизов Самир Рагиф Оглы (подробнее) Иные лица: ГОСУДАРСТВЕННОЕ БЮДЖЕТНОЕ УЧРЕЖДЕНИЕ ПЕРМСКОГО КРАЯ "ЦЕНТР ТЕХНИЧЕСКОЙ ИНВЕНТАРИЗАЦИИ И КАДАСТРОВОЙ ОЦЕНКИ ПЕРМСКОГО КРАЯ" (подробнее) ООО "Сатурн-Р"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