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20.04.2018 иск удовлетворен. Постановлением Девятого арбитражного апелляционного суда от 25.12.2020 произведена процессуальная замена отдела на его правопреемника – общество; решение суда первой инстанции отменено, в удовлетворении иска отказано. Постановление Арбитражного суда Московского округа от 21.04.2021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судебные акты 2 и направить дело на новое рассмотрение в Девятый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отдела мотивированы ненадлежащим исполнением компанией обязательств по оплате работе, выполненных в рамках договоров от 31.12.2014 № 202/31/12-2014, от 07.09.2015 № 17-4/2015-П.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 отсутствие допустимых доказательств фактического выполнения отделом предъявленных к оплате работ и наличие доказательств, свидетельствующих о фактической невозможности выполнения последним работ по договорам. При таких обстоятельствах, принимая во внимание пассивное поведение истца по истребованию задолженности на протяжении длительного периода времени, направление в адрес ответчика претензии спустя 9 месяцев после возбуждения в отношении последнего дела о его банкротстве, руководствуясь статьями 10, 168, 170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признал заключенные между сторонами договоры мнимыми сделками и пришел к выводу о недоказанности наличия на стороне ответчика обязательства по оплате работ, отказав в удовлетворении иска. Суд округа согласился с выводами апелляционного суда, мотивированно отклонив доводы общества, в том числе, касающиеся нарушения названным судом норм процессуального права. Доводы кассационной жалобы не опровергают выводы апелляционного и окружного судов,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«ГРУППА ХОФТ»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