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повторном рассмотрении дела решением Арбитражного суда Республики Крым от 10.12.2020, оставленным без изменения постановлением Двадцать первого арбитражного апелляционного суда от 09.02.2021 и постановлением Арбитражного суда Центрального округа от 27.04.2021, заявление удовлетворено. В кассационной жалобе, поданной в Верховный Суд Российской Федерации, администрация, ссылаясь на существенное нарушение судами норм 2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вступившим в законную силу решением Арбитражного суда Республики Крым от 08.06.2018 удовлетворен иск общества о взыскании с администрации 218463 рублей задатка, внесенного в счет обеспечения предложения открытых торгов на закупку каменного угля. Ссылаясь на то, что сумма задатка должна была быть возвращена после признания общества победителем торгов (06.02.2014), но была возвращена лишь на основании решения суда от 08.06.2018, общество обратилось в суд с рассматриваемым иском. Удовлетворяя исковое требование, суды первой и апелляционной инстанций, руководствуясь положениями Гражданского кодекса Российской Федерации, Бюджетного кодекса Российской Федерации, пришли к выводу о наличии оснований для взыскания с администрации процентов за пользование чужими денежными средствами в заявленной обществом сумме, с чем согласился суд округа. Суды указали, что обстоятельства возникновения у администрации обязанности по возврату обществу денежных средств подтверждены вступившим в законную силу решением Арбитражного суда Республики Крым от 08.06.2018 по делу № А83-10118/2016. Расчет процентов проверен судами, признан правильным, доказательств обратного администрацией не представлено. 3 Доводы администрации, изложенные в кассационной жалобе, являлись предметом рассмотрения судов и им дана надлежащая правовая оценка. Изложенные в кассационной жалобе доводы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Советского района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