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Новосибирской области с иском к обществу с ограниченной ответственностью «Бастион» (далее – Общество) об истребовании у ФИО2 оригинала протокола общего собрания участников Общества; о признании недействительными решений общего собрания участников ответчика, оформленных протоколом от 28.07.2017. К участию в деле в качестве третьих лиц, не заявляющих самостоятельных требований относительно предмета спора, привлечены ФИО2, ФИО3. Решением Арбитражного суда Новосибирской области от 23.07.2020, оставленным без изменения постановлением Седьмого арбитражного апелляционного суда от 23.11.2020 и постановлением Арбитражного суда Западно-Сибирского округа от 17.03.2021,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ошибочность выводов судебных инстанций об истечении срока исковой давности по заявленным требованиям. По мнению ФИО1, заявление о применении исковой давности не имеет правового значения, поскольку заявлено ненадлежащей стороной - третьим лицом ФИО2; настоящий спор не предусматривает возможности предъявления ответчиком к третьему лицу (участнику общества) регрессного требования или требования о возмещении убытков; доводы о возможном привлечении ФИО2 к субсидиарной ответственности носят предположительный характер; у истца отсутствовала реальная возможность узнать из определения по делу № А45-40459/2019 о существовании решения общего собрания участников Общества от 28.07.2017; ФИО1 был ознакомлен с правовой позицией ФИО2 и копией протокола только 25.12.2019.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участнику Общества ФИО1, по его утверждению, 25.02.2020 от действующего директора ФИО4 стало известно о том, что 28.07.2017 общим собранием участников юридического лица принято решение продлить полномочия единоличного исполнительного органа ФИО2 на 5 лет – с 31.07.2017. Полагая, что решение общего собрания участников Общества, оформленное протоколом от 28.07.2017, принято с существенным нарушением, ФИО1 обратился в арбитражный суд с соответствующими требованиями. В обоснование требований истец ссылался на то, что не был уведомлен о проведении 28.07.2017 общего собрания участников Общества, на котором продлили полномочия директора ФИО2; не принимал в нем участия. ФИО1 стало известно о проведенном собрании только в ходе судебных разбирательств по делу № А45-40459/2019 от действующего директора ФИО4; истец в протоколе свою подпись не ставил, в связи с чем полагает его сфальсифицированным. Исследовав и оценив по правилам статьи 71 АПК РФ представленные доказательства, руководствуясь статьей 43 Федерального закона от 08.02.1998 №14-ФЗ «Об обществах с ограниченной ответственностью», статьями 181 , 195 , 199 , 200 Гражданского кодекса Российской Федерации (далее – Гражданский кодекс)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по основанию пропуска установленного законом двухмесячного срока для обжалований решений общего собрания, оформленного протоколом от 28.07.2017. Судами установлено, что как следует из обстоятельств ранее рассмотренного корпоративного спора с участием тех же лиц в рамках дела № А45-40459/2019, до включения в состав участников Общества ФИО3 и ФИО1, ФИО2 являлся единоличным исполнительным органом юридического лица, полномочия которого действовали до 28.10.2019. Участниками общества ФИО1 и ФИО3 28.10.2019 принято решение о досрочном прекращении полномочий директора ФИО2 и назначении с 29.10.2019 на указанную должность ФИО5 Оспариваемый участниками Общества протокол от 28.07.2017 был представлен в материалы дела № А45-40459/2019 истцом ФИО2 при обращении в суд 15.11.2019 с иском о признании недействительным решения общего собрания участников Общества от 28.10.2019. Определением от 18.11.2019 по делу № А45-40459/2019 иск ФИО2 принят к производству, к участию в деле в качестве третьих лиц, не заявляющих самостоятельных требований относительно предмета спора, привлечены ФИО3, ФИО1 При указанных обстоятельствах суды пришли к выводам о необходимости исчисления срока для обжалования решений общего собрания с 18.11.2019 (вынесение определения о принятии к производству иска по делу № А45-40459/2019), тогда как с настоящими требованиями ФИО1 обратился только 25.02.2020. Судебными инстанциями принято во внимание, что истцу было известно о полномочиях ФИО2 как директора с момента вхождения в Общество (ноябрь 2015 года). В Обществе имеется корпоративный конфликт; ответчик по делу ,ООО «Бастион» не заинтересован в а подаче заявления о применении срока исковой давности , а удовлетворение иска повлияет на законные права и интересы третьего лица, ФИО2 Доводы кассационной жалобы не свидетельствуют о допущенных судами существенных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"Бастион" (подробнее) Иные лица: Арбитражный суд Западно-Сибирского округа (подробнее) Седьмой арбитражный апелляционный суд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