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08.09.2020, оставленным без изменения постановлением Шестого арбитражного апелляционного суда от 18.11.2020, в удовлетворении заявления отказано. Постановлением Арбитражного суда Дальневосточного округа от 05.04.2021 судебные акты отменены, заявленное требование удовлетворено. В кассационных жалобах, поданных в Верховный Суд Российской Федерации, управление и предприниматель, ссылаясь на существенное нарушение норм права, просят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Министерством жилищно-коммунального хозяйства Амурской области и обществом заключено соглашение от 14.05.2018 «Об организации деятельности по обращению с ТКО на территории зоны «Кластер № 4 (г. Благовещенск, Благовещенский район, Ивановский район, Тамбовский район)» Амурской области», обществу присвоен статус регионального оператора по обращению с твердыми коммунальными отходами на 10 лет. Обществом направлен предпринимателю договор от 01.01.2020 № 2811 на оказание услуг по обращению с ТКО, пунктом 15 которого предусмотрено, что стороны согласились производить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 (далее - Правила № 505) расчетным путем исходя из нормативов накопления твердых коммунальных отходов. Предприниматель 13.02.2020 направил обществу протокол разногласий, в котором настаивал на редакции пункта 15 договора «производить учет объема и (или) массы твердых коммунальных отходов расчетным путем исходя из количества и объема контейнеров для накопления ТКО». Общество письмом от 18.02.2020 отказало предпринимателю в заключении договора на условиях определения объема твердых коммунальных отходов исходя из количества и объема контейнеров. В антимонопольный орган поступило заявление предпринимателя на неправомерные действия со стороны регионального оператора, выразившиеся в навязывании невыгодных условий при подписании договора на оказание услуг по обращению с твердыми коммунальными отходами. По результатам рассмотрения обращения антимонопольным органом установлены признаки нарушения пункта 3 части 1 статьи 10 Федерального закона от 26.07.2006 № 135-ФЗ «О защите конкуренции» (далее - Закон о защите конкуренции) и выдано предупреждение, которым на общество возложена обязанность направить предпринимателю проект договора на оказание услуг по обращению с ТКО в соответствии с условиями типового договора, утвержденного постановлением Правительства Российской Федерации от 12.11.2016 № 1156 с учетом права потребителя на выбор способа определения расчетного объема отходов (исходя из нормативов накопления или количества и объема контейнеров). Не согласившись с предупреждением антимонопольного органа, общество обратилось в арбитражный суд. Отказывая в удовлетворении требования, суды первой и апелляционной инстанций, руководствуясь положениями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Правилами № 505,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пришли к выводу о наличии в действиях регионального оператора нарушения запрета, установленного пунктом 3 части 1 статьи 10 Закона о защите конкуренции. Суды исходили из того, что предъявленное обществом условие договора является злоупотреблением доминирующим положением, поскольку лишает предпринимателя права выбрать учет по количеству и объему контейнеров. Отменяя судебные акты, суд округа указал, что делая вывод об ущемлении прав предпринимателя и возможности применения в рассматриваемой ситуации способа учета твердых коммунальных расходов расчетным путем исходя из количества и объема контейнеров для накопления, установленных в местах накопления, суды не учли, что при выбранном способе складирования фактически не выполнено его раздельное накопление. Таким образом, редакция договора в части порядка учета объема и (или) массы твердых коммунальных отходов, предложенная обществом, не противоречит пункту 8 Правил № 505, предусматривающему, что учет твердых коммунальных отходов в соответствии с абзацем 3 подпункта «а» пункта 5 Правил № 505, исходя из количества и объема контейнеров для накопления ТКО, установленных в местах накопления, осуществляется при раздельном накоплении таких отходов. Кроме того, как отметил суд округа, предприниматель при организации раздельного сбора ТКО не лишен права обратиться к обществу с требованием о внесении соответствующих изменений в договор. Доводы управления и предпринимателя, изложенные в кассационных жалобах, являлись предметом рассмотрения суда округа и получили надлежащую правовую оценку,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в связи с чем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Амурской области и индивидуальному предпринимателю Чубарову Денису Анатольевичу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"Полигон" (подробнее) Ответчики: Управление Федеральной антимонопольной службы по Амурской оласти (подробнее) Иные лица: Арбитражный суд Амурской области (подробнее) Арбитражный суд Дальневосточного округа (4735/20 2т, 3531/16 2т) (подробнее) Благовещенский городской суд (подробнее) ИП Чубаров Денис Анатольевич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