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26.12.2019 иск министерства удовлетворен, встречный иск удовлетворен частично; с министерства в пользу общества взыскано 5 590 352 рубля задолженности. В удовлетворении остальной части встречного иска отказано. Постановлением Пятнадцатого арбитражного апелляционного суда от 25.12.2020 решение суда первой инстанции изменено в части удовлетворения встречного иска, с министерства в пользу общества взыскано 7 955 964 рубля задолженности.Арбитражный суд Северо-Кавказского округа постановлением от 14.04.2021 постановление суда апелляционной инстанции оставил без изменения. В кассационной жалобе, поданной в Верховный Суд Российской Федерации, министерство, ссылаясь на существенные нарушения норм права, несоответствие выводов судов фактическим обстоятельствам дела, просит отменить постановления судов апелляционной инстанции и округа.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министерством (заказчик) и обществом (подрядчик) заключен государственный контракт от 13.09.2017 на выполнение работ по разработке проектной и рабочей документации на строительство объекта. В обоснование иска министерство указало на ненадлежащее выполнение подрядчиком работ по контракту, наличие замечаний к сметной, рабочей, проектной документации и результатам инженерных изысканий. Неоплата заказчиком результата выполненных подрядчиком работ явилась основанием для обращения общества со встречным иском. Оценив представленные в материалы дела доказательства, суд первой инстанции, руководствуясь положениями статей 309 , 310 , 330 , 431 , 702 , 711 , 753 , 763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пришел к выводу о наличии оснований для возложения на общество гражданско-правовой ответственности в виде выплаты штрафа, а также об удовлетворении частично встречного иска. Удовлетворяя встречные исковые требования частично, суд первой инстанции исходил из согласованной итоговой стоимости работ в размере 5 590 352 рублей. Изменяя решение суда первой инстанции в части удовлетворения встречного иска, суд апелляционной инстанции с учетом выводов судебной экспертизы, которой установлены стоимость дополнительно выполненных обществом работ, их качество и необходимость выполнения, пришел к выводу о наличии оснований для взыскания с министерства стоимости выполненных подрядчиком работ в размере 7 955 964 рублей. Суд округа поддержал выводы суда апелляционной инстанции. Возражения министерства, по сути, сводятся к несогласию с выводами судебной экспертизы, которые аналогичны доводам, заявлявшимся в судах нижестоящих инстанций, свидетельствуют не о нарушениях судами норм материального права, повлиявших на исход дела, а о несогласии заявителя с установленными по делу фактическими обстоятельствами, были проверены судами и признаны необоснованными, направлены на переоценку установленных по делу обстоятельств, что не входит в компетенцию Верховного Суда Российской Федерации. Поскольку существенных нарушений судами норм материального права и (или) норм процессуального права, повлиявших на исход дела, доводы жалобы не подтверждают, оснований для передачи жалоб на рассмотрение в судебном заседании Судебной коллегии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транспорта и дорожного хозяйства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МИНИСТЕРСТВО ТРАНСПОРТА И ДОРОЖНОГО ХОЗЯЙСТВА КРАСНОДАРСКОГО КРАЯ (подробнее) Ответчики: ООО "ВТМ дорпроект СТОЛИЦА" (подробнее) Судьи дела: Антонова М.К.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