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29.06.2020 с Российской Федерации в лице ФССП России за счет средств казны в пользу общества взыскано 1 244 060 рублей в возмещение вреда, 50 352 рубля 81 копейка процентов за пользование чужими средствами, а также проценты за пользование чужими средствами по правилам статьи 395 Гражданского кодекса, начисленные на сумму 1 244 060 рублей с 28.12.2019 по дату фактического исполнения решения суда. В удовлетворении остальной части исковых требований отказано. Постановлением Тринадцатого арбитражного апелляционного суда от 19.10.2020 решение суда первой инстанции изменено, с Российской Федерации в лице ФССП России за счет средств казны Российской Федерации в пользу общества взыскано 1 244 060 рублей убытков. В удовлетворении остальной части иска отказано. Арбитражный суд Северо-Западного округа постановлением от 30.03.2021 постановление суда апелляционной инстанции оставил без изменения. В кассационной жалобе, поданной в Верховный Суд Российской Федерации, ФССП России ставит вопрос об отмене принятых по делу судебных актов в части удовлетворения исковых требований,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постановлением судебного пристава-исполнителя от 07.06.2019 в отношении общества (должник) 3 возбуждено исполнительное производство № 80113/19/78001-ИП на основании исполнительного листа серии ФС № 031473531, выданного Арбитражным судом Свердловской области по делу № А60-5112/2019. Общая сумма взысканных с общества и перечисленных ООО ТК «ГрузоведЪ» судебным приставом-исполнителем денежных средств составила 1 269 501 рубль, при этом, согласно заявлению ООО ТК «ГрузоведЪ» от 29.04.2019 о возбуждении исполнительного производства основной долг обществом погашен, а задолженность составляла 25 441 рубль (расходы по уплате государственной пошлины). Полагая, что действиями судебного пристава-исполнителя по взысканию денежных средств в превышающем сумму долга размере причинены убытки, общество обратилось в арбитражный суд. Суд первой инстанции, руководствуясь положениями статей 15, 1069 Гражданского кодекса, Федерального закона от 02.10.2007 № 229-ФЗ «Об исполнительном производстве», правовой позицией, изложенной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признав наличие оснований для возмещения ущерба в размере 1 244 060 рублей, причиненного незаконными действиями судебного пристава-исполнителя, взыскания процентов за пользование чужими денежными средствами, удовлетворил исковые требования в указанной части. Изменяя решение суда первой инстанции, суд апелляционной инстанции исходил из того, что на убытки не могут быть начислены проценты за пользование чужими денежными средствами на основании статьи 395 Гражданского кодекса, в связи с чем отменил решение суда в указанной части, отказав во взыскании процентов. Признавая наличие оснований для возмещения ущерба в размере 1 244 060 рублей, судебные инстанции исходили из незаконных действий судебного пристава-исполнителя по излишнему взысканию с общества и перечислению взыскателю 1 244 060 рублей, наличия причинно-следственной связи между такими действиями судебного пристава-исполнителя и наступившими для общества последствиями в виде неправомерного списания со счета денежных средств. Суд округа поддержал выводы судов первой и апелляционной инстанций в указанной части.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4 Доводы ФССП России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