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09.09.2020, оставленным без изменения постановлениями Девятого арбитражного апелляционного суда от 15.12.2020 и Арбитражного суда Московского округа от 29.03.2021, в удовлетворении заявленного требования отказано. В кассационной жалобе предприниматель ставит вопрос об отмене принятых по делу судебных актов, ссылаясь на нарушения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обследования помещений департаментом составлен акт о выявлении нового объекта обложения торговым сбором в соответствии с постановлением Правительства Москвы от 30.06.2015 № 401-ПП «О Порядке сбора, обработки и передачи налоговым органам сведений об объектах обложения торговым сбором в городе Москве» (далее - Порядок № 401-ПП). Не согласившись с указанным актом, предприниматель обратился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суды, руководствуясь положениями статей 410-413, 418 Налогового кодекса Российской Федерации, Федерального закона от 28.12.2009 № 381-ФЗ «Об основах государственного регулирования торговой деятельности в Российской Федерации», Законом города Москвы от 17.12.2014 № 62 «О торговом сборе», Порядком № 401-ПП, пришли к выводу об отсутствии оснований для удовлетворения заявленного требования. При этом судебные инстанции исходили из того, что выявив объект обложения сбором, в отношении которого в налоговый орган не представлено соответствующее уведомление, департамент правомерно включил объект в список объектов осуществления торговли, используемых для осуществления видов предпринимательской деятельности, в отношении которых установлен торговый сбор; установленный частью 4 статьи 198 Арбитражного процессуального кодекса Российской Федерации срок на обжалование ненормативных актов в суде заявителем пропущен без уважительных причин, основания для восстановления срока на обращение в суд отсутствуют.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Возражения заявителя сводятся к несогласию с выводами судов, направлены на иную оценку установленных по делу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Зайнетдиновой Ирине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