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04.09.2020, оставленным без изменения постановлениями Девятого арбитражного апелляционного суда от 16.12.2020 и Арбитражного суда Московского округа от 06.04.2021, заявленное требование удовлетворено в части признания недействительным решения налогового органа о начислении налога на имущество организаций за 2016 год в размере 21 667 рублей и соответствующего штрафа. В удовлетворении остальной части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за 2016 год, в ходе которой установлено неправомерное исчисление налогооблагаемой базы исходя из кадастровой стоимости недвижимого имущества, утвержденной постановлением Правительства Москвы от 21.11.2014 № 688-ПП «Об утверждении результатов государственной кадастровой оценки объектов капитального строительства в городе Москве» (далее - Постановление № 688-ПП). Данные обстоятельства послужили основанием для принятия налоговым органом решения о привлечении к ответственности за совершение налогового правонарушения и доначислении к уплате в бюджет налога на имущество. Не согласившись с решением инспекции, общество обратилось в арбитражный суд. Оценив представленные в материалы дела доказательства, суды, руководствуясь положениями статей 122, 375, 378.2 Налогового кодекса Российской Федерации, Федерального закона от 29.07.1998 № 135-ФЗ «Об оценочной деятельности в Российской Федерации», разъяснениями, изложенными в пункте 18 постановления Пленума Верховного Суда Российской Федерации от 30.06.2015 № 28 «О некоторых вопросах, возникающих при рассмотрении судами дел об оспаривании результатов определения кадастровой стоимости объектов недвижимости»,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правовой позицией Конституционного Суда Российской Федерации, изложенной в 3 Постановлении от 02.07.2013 № 17-П, установив действительный размер обязательств общества по уплате налога на имущество организаций по спорному объекту за 2016 год, пришли к выводу о незаконности решения инспекции в части доначисления налога на имущество организаций за 2016 год в размере 21 667 рублей и соответствующего штрафа. Судебные инстанции исходили из того, что в налоговом периоде 2016 года сложилась ситуация, при которой кадастровая стоимость принадлежащего обществу объекта недвижимости признана недостоверной (вследствие использования недостоверных сведений об объекте недвижимости при ее определении) в установленном порядке, однако в силу вступившего в законную силу решения Московского городского суда от 31.10.2018 и определения Судебной коллегии по административным делам Верховного Суда Российской Федерации от 06.03.2019 № 5-АПА19-12 правовой акт Правительства Москвы об утверждении пересмотренной кадастровой стоимости, определенной с использованием достоверных сведений об объекте недвижимости, не может применяться непосредственным образом к спорному налоговому периоду. Для целей определения налоговых обязанностей общества по уплате налога на имущество организаций за 2016 год судами признана подлежащей применению кадастровая стоимость спорного объекта, утвержденная постановлением Правительства Москвы от 29.11.2016 № 790-ПП «Об утверждении кадастровой стоимости и удельных показателях кадастровой стоимости объектов капитального строительства в городе Москве по состоянию на 01.01.2016». При этом судами учтено отсутствие иных достоверных данных о кадастровой стоимости объекта недвижимости заявителя в налоговом периоде 2016 года, которые могли бы быть применены для указанных целей к рассматриваемому периоду. Выводы судов с учетом установленных обстоятельств спора основаны на правильном применении положений законодательства и согласуются с правовой позицией Судебной коллегии по экономическим спорам Верховного Суда Российской Федерации, изложенной в определениях от 19.07.2019 № 305-КГ18-17303 по делу № А40-232515/2017 и от 24.07.2020 № 305-ЭС20-8184 по делу № А40-58198/2018. Доводы, изложенные в кассационной жалобе, в том числе со ссылками на иную судебную практику, повторяют позицию общества по спору,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4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«Новые Инвестиции»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