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23.11.2020, оставленным без изменения постановлением Десятого арбитражного апелляционного суда от 10.02.2021 и постановлением Арбитражного суда Московского округа от 18.05.2021,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права, просит отменить указанные судебные акты и направить дело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оказания предприятием услуг в рамках спорного договора и отсутствие доказательств их оплаты обществом в полном объеме, руководствуясь статьями 309, 310, 330, 432, 720, 753, 779, 781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«Дельта-Строй»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