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27.07.2021 обратился в Верховный Суд Российской Федерации с жалобой на определение судьи Верховного Суда Российской Федерации от 16.07.2021 № 307-ЭС21-10966, решение Арбитражного суда города Санкт- Петербурга и Ленинградской области от 11.08.2020, постановление Тринадцатого арбитражного апелляционного суда от 02.12.2020 и постановление Арбитражного суда Северо-Западного округа от 26.03.2021 по делу № А56-108694/2019,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«Бассейн Гат» о восстановлении пропущенного процессуального срока отказать. Жалобу возвратить заявителю.Судья Верховного СудаРоссийской Федерации А.Н. Маненков Суд: Верховный Суд РФ (подробнее) Истцы: ООО "БАССЕЙН ГАТ" (подробнее) Ответчики: ПРАВИТЕЛЬСТВО ЛЕНИНГРАДСКОЙ ОБЛАСТИ (подробнее) Иные лица: УПРАВЛЕНИЕ ДЕЛАМИ ПРАВИТЕЛЬСТВА ЛО (подробнее) Судьи дела: Маненков А.Н.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