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и применении последствий недействительности совершенных между должником и Карбовским А.А. сделок, а именно: приказов № 97-л/с от 07.04.2017, № 123-л/с от 25.04.2017, № 171-л/с от 02.06.2017, № 216- л/с от 12.07.2017, № 346-л/с от 19.10.2017, № 347-л/с от 19.10.2017, № 01-л/с от 10.01.2018, № 02-л/с от 10.01.2018 «О выплате дополнительной премии»; сделки по выплате на основании данных приказов премий в пользу Карбовского А.А. на общую сумму 5 314 360 рублей. Определением Арбитражного суда города Москвы от 07.07.2020, оставленным без изменения постановлениями Девятого арбитражного апелляционного суда от 18.11.2020 и Арбитражного суда Московского округа от 22.04.2021, заявление удовлетворено частично, применены последствия недействительности вышеуказанных сделок в виде взыскания с Карбовского А.А. в пользу должника денежных средств в размере 4 623 493 рубля 20 копеек, отказано в удовлетворении остальной части заявления. 2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пункта 1 статьи 61.2 Федерального закона от 26.10.2002 № 127-ФЗ «О несостоятельности (банкротстве)», установив совершение сделок в пределах года до возбуждения дела о банкротстве должника при наличии признаков несостоятельности последнего и отсутствии равноценного встречного исполнения, пришли к выводу об обоснованности заявления,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Карбовскому Андрею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