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Шпис Александр Владимирович обратился в Арбитражный суд Самарской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«Управление социального развития» (далее – Общество) о взыскании 41 446 483 рублей действительной стоимости доли в уставном капитале ответчика. Решением Арбитражного суда Самарской области от 16.09.2020, оставленным без изменения постановлением Одиннадцатого арбитражного апелляционного суда от 01.12.2020 и постановлением Арбитражного суда Поволжского округа от 19.03.2021,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выражает несогласие с результатами проведенной по делу судебной экспертизы, отмечая, что у 2 Популова Алексея Юрьевича отсутствовал статус участника Общества на момент подачи заявления о выходе из состава участников юридического лица.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Популов А.Ю. являлся участником Общества, которому принадлежало 19% доли в уставном капитале. Популов А.Ю. 18.05.2016 подал в Общество нотариально удостоверенное заявление от 16.05.2016 о выходе из состава участников ответчика и просил выплатить ему действительную стоимость принадлежащей доли в уставном капитале хозяйствующего субъекта. Между Популовым А.Ю. (цедент) и Шписом А.В. (цессионарий) 27.04.2018 заключен договор уступки права требования (цессии), в соответствии с которым цедент уступает, а цессионарий принимает в полном объеме право требования с Общества уплаты действительной стоимости доли в уставном капитале юридического лица, в связи с чем ответчику 28.04.2018 направлено соответствующее уведомление, которое получено последним 13.05.2018. Ссылаясь на невыплату действительной стоимости доли в добровольном порядке, Шпис А.В.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93, 94, 382, 384 Гражданского кодекса Российской Федерации, статьями 14, 23, 26 Федерального закона от 08.02.1998 № 14-ФЗ «Об обществах с ограниченной ответственностью», статьями 3, 15 Федерального закона от 06.12.2011 № 402-ФЗ «О бухгалтерском учете», принимая во внимание разъяснения, содержащиеся в постановлении Пленума Верховного Суда Российской Федерации и Пленума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суды удовлетворили заявленные требования, установив выход Популова А.Ю. из Общества, в связи с чем у последнего отсутствовали основания для невыплаты причитающейся действительной стоимости доли, размер которой правомерно определен на основании судебной экспертизы. Судебными инстанциями отмечено , что вопросы о статусе участника Популова А.Ю., об оплате его доли, об устранении ошибок, допущенных, по 3 утверждению Общества, при регистрации, не поднимался ответчиком до момента заявления требований о выплате действительной стоимости доли. Доводы заявителя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«Управление социального развития»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