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Белых Андрей Павлович обратился в суд с заявлением о привлечении Молочникова М.В. и Штркачовой Даниелы к субсидиарной ответственности по обязательствам должника. Определением Арбитражного суда Свердловской области от 29.10.2020, оставленным без изменения постановлениями Семнадцатого арбитражного апелляционного суда от 21.01.2021 и Арбитражного суда Уральского округа от 20.04.2021, заявление удовлетворено в части признания доказанным наличия основания для привлечения Молочникова М.В. к субсидиарной ответственности по обязательствам должника, производство по рассмотрению заявления в данной части приостановлено до окончания расчётов с кредиторами. В удовлетворении требований к Штркачовой Д.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61.11, 61.12 Федерального закона от 26.10.2002 № 127-ФЗ «О несостоятельности (банкротстве)» и установили наличие оснований для привлечения субсидиарной ответственности заявителя, формально передавшего корпоративный контроль на должником в период возникновения у последнего признаков объективного банкротства, фактически осуществлявшего руководство его деятельностью и ответственного за невозможность погашения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Васильеву Александру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