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привлечении к субсидиарной ответственности бывшего директора и руководителя должника ФИО1, учредителя должника ФИО2 (далее – ответчики); взыскании с ответчиков солидарно 3 560 286 рублей 60 копеек. Определение Арбитражного суда Орловской области от 05.03.2020 заявление удовлетворено. Постановлением Девятнадцатого арбитражного апелляционного суда от 05.03.2021, оставленным без изменения постановлением Арбитражного суда Центрального округа от 18.05.2021,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9, 10, 61.11, 61.12 Федерального закона от 26.10.2002 № 127-ФЗ «О несостоятельности (банкротстве)», исходили из недоказанности совокупности условий для привлечения ответчиков к субсидиарной ответственности по заявленным кредитором основаниям, в связи с чем отказали в удовлетворении его заявления.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 тортов»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"Мир тортов" (подробнее) Ответчики: ООО "Стройцентр" (подробнее) Иные лица: Ассоциация "Саморегулируемая организация арбитражных управляющих "Меркурий"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