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Семёнов Владимир Павлович обратился в суд с заявлением о привлечении к субсидиарной ответственности Рукавишниковой Н.А. по обязательствам должника в размере 52 058 858 рублей 15 копеек. Определением Арбитражного суда города Москвы от 23.10.2020 в удовлетворении заявления отказано. Постановлением Девятого арбитражного апелляционного суда от 22.01.2021, оставленным без изменения постановлением Арбитражного суда Московского округа от 12.04.2021,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статьями 126, 61.10, 61.11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не установили оснований для уменьшения размера или освобождения от субсидиарной ответственности заявителя.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Рукавишниковой Наталье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