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«Империя» обратилось в Арбитражный суд Самарской области с иском к обществу о взыскании 4 765 418 руб. ущерба. К участию в деле в качестве третьего лица, не заявляющего самостоятельных требований относительно предмета спора, привлечено акционерное общество «АльфаСтрахование». Решением Арбитражного суда Самарской области от 18.01.2019 иск удовлетворен. Постановлением Одиннадцатого арбитражного апелляционного суда от 24.12.2020 решение суда первой инстанции отменено, принят новый судебный акт о частичном удовлетворении иска. Общество обратилось в Арбитражный суд Поволжского округа с кассационной жалобой на постановление апелляционного суда, заявив ходатайство о восстановлении пропущенного процессуального срока. Арбитражный суд Поволжского округа определением от 22.03.2021, оставленным без изменения определением того же суда от 20.04.2021, возвратил кассационную жалобу заявителя на основании пункта 2 части 1 статьи 281 Арбитражного процессуального кодекса Российской Федерации 2 в связи с пропуском срока подачи и отказом в удовлетворении ходатайства о его восстановлении. В кассационной жалобе, поданной в Верховный Суд Российской Федерации, общество, ссылаясь на нарушение судом округа норм права, просит отменить указанные определения.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Отказывая в удовлетворении ходатайства о восстановлении пропущенного процессуального срока и возвращая кассационную жалобу общества, суд округа руководствовался положениями статей 117, 276, 281 Арбитражного процессуального кодекса Российской Федерации и исходил из того, что общество не привело уважительных причин пропуска срока подачи жалобы. С указанными выводами согласился арбитражный суд округа при рассмотрении жалобы заявителя, поданной в порядке статьи 291 Арбитражного процессуального кодекса Российской Федерации. Доводы кассационной жалобы не опровергают выводы суда и не подтверждают существенных нарушений норм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«Строительно-монтажное управление № 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