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2 а также отсрочить (рассрочить) ее уплату в порядке, предусмотренном статьей 333.41 данного Кодекса. Оценив доводы, изложенные в ходатайстве, суд приходит к выводу о наличии оснований для его удовлетворения. Руководствуясь статьями 102, 184, 185 Арбитражного процессуального кодекса Российской Федерации, статьями 333.22,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«Арктикнефтегазстрой» удовлетворить. Предоставить акционерному обществу «Арктикнефтегазстрой»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