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Судаков Валерий Владимирович обратился в Арбитражный суд Московской области с иском к дачному некоммерческому партнерству «Истринская Слобода» (далее – Партнерство) и Врабий Анжеле Семеновне о взыскании 160 783 297 рублей убытков. Вступившим в законную силу решением Арбитражного суда Московской области от 09.11.2019 в удовлетворении требований отказано. Врабий А.С. обратилась в Арбитражный суд Московской области с заявлением о взыскании 1 230 000 рублей судебных расходов, а Партнерство о взыскании 2 080 000 рублей судебных расходов. Определением Арбитражного суда Московской области от 04.09.2020, оставленным без изменения постановлением Десятого арбитражного апелляционного суда от 09.12.2020 и постановлением Арбитражного суда Московского округа от 09.03.2021, заявления Партнерства и Врабий А.С. удовлетворены в части взыскания с истца по 200 000 рублей судебных расходов в пользу каждого. В удовлетворении остальной части заявлений отказано. В кассационной жалобе, поданной в Верховный Суд Российской Федерации, заявители просят отменить состоявшиеся судебные акты, ссылаясь 2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заявители указывают на отсутствие правовых оснований для снижения суммы причитающихся судебных расходов.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Исследовав, оценив по правилам статьи 71 АПК РФ представленные доказательства, руководствуясь статьями 101, 106, 110 названного Кодекса,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 рекомендациями, содержащимися в Информационном письме Президиума Высшего Арбитражного Суда Российской Федерации от 13.08.2004 № 82 «О некоторых вопросах применения Арбитражного процессуального кодекса Российской Федерации», суды частично удовлетворили требования, приняв во внимание заявленный к взысканию размер названных расходов с учетом соблюдения принципов обоснованности, объективной необходимости, оправданности, а также разумности.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садоводческого некоммерческого товарищества «Истринская слобода» и Врабий Анжелы Семеновны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