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18.03.2019 Резго Яков Георгиевич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Кочетов Алексей Валентинович. Определением Арбитражного суда города Москвы от 27.02.2020 процедура реализации имущества гражданина завершена, должник освобожден от дальнейшего исполнения требований кредиторов, в том числе требований кредиторов, не заявленных при введении процедуры реализации имущества гражданина. Постановлением Девятого арбитражного апелляционного суда от 18.12.2020 определение суда первой инстанции оставлено без изменения. Арбитражный суд Московского округа постановлением от 22.03.2021 указанные судебные акты оставил без изменения. Казарян Григорий Арамович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руководствуясь положениями статьи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установили завершение всех мероприятий в процедуре реализации имущества должника, невозможность увеличения конкурсной массы и отсутствие положительного эффекта при продлении процедуры банкротства, отсутствие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противоправного поведения. Доводы, изложенные в кассационной жалобе, приводились в судах,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Казаряну Григорию Арамовичу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