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«Траст Птицеводческий Холдинг» (далее – общество «Траст-ПХ»), акционерное общество «Птицефабрика «Комсомольская» (далее – общество «Птицефабрика «Комсомольская», Птицефабрика) обратились в Арбитражный суд Пермского края с иском к обществу с ограниченной ответственностью «Профессиональные технологии строительства» (далее – общество «Профтехстрой»), Компании Старбрайт Венчерс Лтд., Компании Хромсис Лимитед, ФИО1 о признании недействительной сделки по авалированию обществом «Птицефабрика «Комсомольская» простого векселя, выданного 21.09.2015 обществом «Профтехстрой» на сумму 86 000 000 рублей с обязательством к платежу по предъявлении, но не ранее 21.01.2019, с начислением процентов в размере 12% годовых, начиная с 01.10.2015 по 21.01.2019; о применении последствий недействительности сделки в виде признания обязанным ФИО1 по авалю на вышеуказанном простом векселе.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«Битуби Эдженси» (далее – общество «Битуби Эдженси»), ФИО2, публичное акционерное общество «Сбербанк России», Межрегиональное управление Федеральной службы по финансовому мониторингу по Уральскому федеральному округу, общество с ограниченной ответственностью «Флагман» (далее – общество «Флагман»). Протокольным определением от 31.07.2020 из числа соответчиков исключена Компания Старбрайт Венчерс Лтд., с привлечением ее к участию в деле в качестве третьего лица, не заявляющего самостоятельных требований относительно предмета спора. Решением Арбитражного суда Пермского края от 06.08.2020, оставленным без изменения постановлением Семнадцатого арбитражного апелляционного суда от 23.11.2020 и постановлением Арбитражного суда Уральского округа от 22.03.2021, требования удовлетворены частично: признана недействительной сделка по авалированию обществом «Птицефабрика «Комсомольская» простого векселя, выданного 21.09.2015 обществом «Профтехстрой» на сумму 86 000 000 рублей с обязательством к платежу по предъявлении, но не ранее 21.01.2019, с начислением процентов в размере 12% годовых, начиная с 01.10.2015 по 21.01.2019. В удовлетворении остальной части исковых требований отказано; распределены судебные расходы. В кассационных жалобах, поданных в Верховный Суд Российской Федерации, заявители просят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общество «Битуби Эдженси» указывает на истечение срока исковой давности. Заявитель обращает внимание, что к рассматриваемым правоотношениям применимы нормы специального вексельного законодательства. Предъявление требований об оплате авалисту не свидетельствует о намерении заявителя причинить вред имущественным интересам авалиста. Заявитель приводит доводы, касающиеся экономического интереса общества «Птицефабрика «Комсомольская» в совершении сделки по авалированию, мотивируя их тем, что фактической целью авалирования векселя, являлось снижении обязательств Птицефабрики по оплате ранее выданных векселей на суммы 500 000 000 рублей. Дополнительно податель жалобы ссылается на допущенные процессуальные нарушения, указывая на ненадлежащее извещение Хромсис Лимитед о времени и месте судебного заседании, а также принял в судебном заседании 31.07.2020 уточнения исковых требований. В своих кассационных жалобах ФИО1 и ФИО2 указывают на то, что результатом совершения взаимосвязанных сделок стала замена ранее существовавшего у общества «Птицефабрика «Комсомольская» обязательства, в связи с чем не согласны с выводами судов о наличии оснований, предусмотренных пунктом 2 статьи 174 Гражданского кодекса Российской Федерации (далее – Гражданский кодекс), отмечая отсутствие ущерба ввиду экономической целесообразности оспариваемой сделки. Заявители также выразили несогласие с выводом судов об отсутствии у истца экономической возможности исполнить обязательства по указанной сделке, так как она заключалась при значительном объеме кредиторской задолженности, в преддверии банкротства. Также заявители поддержали доводы о пропуске срока исковой давности, также указав на ряд процессуальных нарушений.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«Профтехстрой» 21.09.2015 оформило простой вексель, по которому безусловно обязалось уплатить 86 000 000 рублей и проценты из расчета 12% годовых от суммы векселя, начисляемые с 01.10.2015 по 21.01.2019, непосредственно Компании Хромсис Лимитед или по его приказу любому другому лицу. Вексель подлежит оплате по предъявлении, но не ранее 21.01.2019. В свою очередь Компания Хромсис Лимитед передала право требования к обществу «Профтехстрой», основанное на векселе, компании Старбрайт Венчерс ЛТД. (Белиз). Между Старбрайт Венчерс ЛТД (Белиз) и обществом «Битуби Эдженси» (агент) 22.04.2019 заключен агентский договор, согласно которому Старбрайт Венчерс ЛТД. (Белиз) передал вексель на сумму 86 000 000 рублей агенту. Впоследствии между обществом «Битуби Эдженси» и ФИО2 27.05.2019 заключен договор купли-продажи векселя. В адрес общества «Птицефабрика «Комсомольская» от общества «Битуби Эдженси» (агент) 10.04.2019 поступило требование об оплате вексельной задолженности в размере 120 154 958 рублей 90 копеек, основанное на авалировании спорного векселя. Общество «Битуби Эдженси» в требовании обозначено как агент векселедержателя - Старбрайт Венчерс ЛТД, выступающий от своего имени, но за счет принципала. При этом в соответствии с требованиями, агент обозначен в качестве получателя платежа по векселю лично, без указания реквизитов принципала. К требованию приложена копия векселя, из которой следует, что текущим векселедержателем, права которого подтверждены индоссаментом, является Старбрайт Венчерс ЛТД. На векселе проставлен аваль от 04.12.2015 Птицефабрики, имеется подпись авалиста, без ее расшифровки, принадлежащая бывшему директору ФИО1 Обращаясь в суд с настоящими требованиями, истцы указали, что сделка не предусматривает какого-либо встречного предоставления в пользу общества «Птицефабрика «Комсомольская», которое приняло на себя обязательство на сумму 86 000 000 рублей безвозмездно, с явным для себя ущербом. При этом имели место обстоятельства, которые свидетельствуют о сговоре либо об иных совместных действиях генерального директора общества и другой стороны сделки в ущерб интересам юридического лица. Исследовав и оценив по правилам статьи 71 АПК РФ представленные доказательства, руководствуясь статьями 10 , 168 , 174 Гражданского кодекса, разъяснениями, изложенными в пункте 93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признали спорную сделку недействительной, поскольку она не предусматривает какого-либо встречного предоставления в пользу общества «Птицефабрика «Комсомольская», которое фактически приняло на себя обязательство безвозмездно (с явным для себя ущербом), отметив, что авалист не имел договорных отношений с первоначальным векселедержателем, а вексельное поручительство не влечет для истца экономической или иной выгоды, так как накладывает только обязательство при отсутствии потенциальной возможности взыскания данной суммы с векселедателя. Суды также указали на обстоятельства, которые свидетельствуют о сговоре либо об иных совместных действиях генерального директора Птицефабрики и другой стороны сделки в ущерб интересам юридического лица. Оснований для удовлетворения требований в виде признания обязанным по векселю ФИО1 суды не усмотрели с учетом положений пункта 1 статьи 167 Гражданского кодекса, статей 8, 77 Положения о переводном и простом векселе; при подписании аваля ФИО1 действовал в рамках полномочий, которые предоставляются единоличному исполнительному органу юридического лица. Доводы кассационных жалоб, которые были предметом исследования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«Битуби Эдженси», ФИО1, ФИО2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"Птицефабрика "Комсомольская" (подробнее) ООО "ТРАСТ ПТИЦЕВОДЧЕСКИЙ ХОЛДИНГ" (подробнее) Ответчики: ООО "Профессиональные технологии строительства" (подробнее) Хромсис Лимитед (chromsys (подробнее) ХРОМСИС ЛИМИТЕД (CHROMSYS LIMITED) (подробнее) Иные лица: Permanent Secretary Ministry of Justice andPublic Order(Постоянный секретарь Министерства юстиции и общественного порядка) (подробнее) U.S. Department of Justice Civil Division Office of International Judicial Assistance Benjamin Franklin Station (Министерство юстиции США Гражданский отдел управление международной судебной помощи станция Бенджамина Франклина) (подробнее) Межрегиональное управление Федеральной службы по финансовому мониторингу по Уральскому Федеральному округу (подробнее) Межрегиональное управление Федеральной службы по финансовому мониторингу по Уральскому федеральному окургу (подробнее) ООО "Битуби Эдженси" (подробнее) ООО "Флагман" (подробнее) ПАО "Сбербанк России" (подробнее) Пермская торгово-промышленная палата (подробнее) СТАРБРАЙТ ВЕНЧЕРС ЛТД. (STARBRIGHT VENTURES LTD.)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