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Соловьёв Максим Вячеславович обратился в суд с заявлением о признании недействительными сделок по списанию денежных средств в пользу закрытого акционерного общества «Балашихинская электросеть» (далее – общество) в размере 380 439 рублей 94 копейки, применении последствий недействительности сделок. Определением Арбитражного суда города Москвы от 03.12.2020, оставленным без изменения постановлением Девятого арбитражного апелляционного суда от 15.02.2021, заявление удовлетворено. Постановлением Арбитражного суда Московского округа от 29.04.2021 отменены вышеуказанные судебные акты, отказано в удовлетворении заявления. В кассационной жалобе, поданной в Верховный Суд Российской Федерации, заявитель просит отменить указанное постановление суда округа, оставить в силе определение суда первой инстанции и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принятые по спору судебные акты и отказывая в удовлетворении заявления, суд округа, руководствуясь положениями статьи 61.1 Федерального закона от 26.10.2002 № 127-ФЗ «О несостоятельности (банкротстве)», исходил из отсутствия оснований для удовлетворения заявления.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Нарушений норм права, влекущих за собой безусловную отмену указанного судебного акта, судом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«Главное управление жилищным фондом» Соловьеву Максиму Вячеславовичу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