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22.10.2020 заявленное требование удовлетворено. Постановлением Четвертого арбитражного апелляционного суда от 28.01.2021 решение суда первой инстанции отменено, в удовлетворении заявления отказано. Арбитражный суд Восточно-Сибирского округа постановлением от 13.04.2021 постановление суда апелляционной инстанции оставил без изменения.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постановления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службой по результатам внеплановой документарной проверки по лицензионному контролю выявлено, что общество с 01.09.2018 по настоящее время в нарушение лицензионных требований, установленных частью 7 статьи 162 Жилищного кодекса Российской Федерации (далее – Жилищный кодекс), осуществляет деятельность по управлению многоквартирным домом (далее - МКД) без внесения изменений в Реестр лицензий Иркутской области (далее – реестр). В целях устранения нарушений лицензионных требований обществу выдано предписание о необходимости включить сведения о МКД в реестр. Не согласившись с ненормативным правовым актом службы, общество обратилось в арбитражный суд. Суд первой инстанции, удовлетворяя заявление общества, исходил из выполнения и соблюдения обществом лицензионных требований с учетом законодательства, действующего на момент заключения договора управления МКД, в связи с чем признал оспариваемое предписание незаконным, нарушающим права и интересы общества. Отменяя решение суда первой инстанции, суд апелляционной инстанции, руководствуясь положениями статей 162, 198 Жилищного кодекса, Федерального закона от 31.12.2017 № 485-ФЗ «О внесении изменений в Жилищный кодекс Российской Федерации и отдельные законодательные акты Российской Федерации» (далее – Закон № 485-ФЗ), Положением о лицензировании предпринимательской деятельности по управлению многоквартирными домами, утвержденным постановлением Правительства Российской Федерации от 28.10.2014 № 1110, Порядком и сроками внесения изменений в реестр лицензий субъекта Российской Федерации, утвержденными приказом Министерства строительства и жилищно-коммунального хозяйства Российской Федерации от 25.12.2015 № 938/пр (далее - Порядок № 938/пр), пришел к выводу о том, что оспариваемое предписание является законным и исполнимым, не нарушает права и интересы заявителя, с чем согласился суд округа. Судебные инстанции исходили из того, что осуществление деятельности по управлению МКД на основании заключенного договора управления без 3 включения соответствующих сведений в реестр является нарушением лицензионных требований. При этом суды отметили, что возникновение права на управление МКД до вступления в силу изменений, внесенных в часть 7 статьи 162 Жилищного кодекса Законом № 485-ФЗ, не исключает обязанность общества по обращению в дальнейшем в службу с заявлением о внесении изменений в реестр в соответствии с Порядком № 938/пр. Доводы, изложенные в кассационной жалобе, основаны на неверном толковании норм материального права, повторяют позицию общества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общества о приостановлении исполнения судебных актов остается без рассмотрения.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«Иркутская»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