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07.10.2020, оставленным без изменения постановлением Четвертого арбитражного апелляционного суда от 18.12.2020 и постановлением Арбитражного суда Восточно-Сибирского округа от 29.03.2021,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на официальном сайте Единой информационной системы в сфере закупок размещено извещение о проведении электронного аукциона на благоустройство зоны отдыха на реке Ирелях в микрорайоне Заречный в городе Мирный, Мирнинского района Республики Саха (Якутия). В соответствии с протоколом от 27.05.2020 заявка общества признана не соответствующей требованиям части 2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постановления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(далее - постановление № 99), пункта 9 части 1 Информационной карты и пункта 9 Извещения аукционной документации, в связи с отсутствием приложений №2, №3 к предоставленному государственному контракту № 11-ГК-2019 от 26.09.2019 на выполнение работ по благоустройству объекта «Парк г. Покровска Хангаласского улуса» и приложения № 2 к дополнительному соглашению от 31.10.2019. Не согласившись с действиями аукционной комиссии по отклонению заявки, общество обратилось в антимонопольный орган с жалобой. По результатам рассмотрения жалобы управлением вынесено решение о признании ее обоснованной, аукционная комиссия признана нарушившей часть 7 статьи 69 Закона № 44-ФЗ; аукционной комиссии выдано предписание об устранении допущенных нарушений. 3 Считая решения управления незаконными, учреждение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положениями Закона о контрактной системе, постановлением № 99, пришли к выводу о том, что решение антимонопольного органа соответствует действующему законодательству и не нарушает права и законные интересы заявителя, с чем согласился суд округа. Суды исходили из того, что представленные обществом документы являлись достаточными для признания участника аукциона исполнившим требования о наличии опыта выполнения необходимых работ. При этом представление участником закупки контракта и дополнительного соглашения без приложений, не имеющих принципиального значения для определения наличия указанного опыта, не свидетельствовало о несоблюдении участником закупки обязательных требований, установленных в постановлении № 99 и аукционной документации. Таким образом, суды согласились с выводом антимонопольного органа о том, что отклонение заявки общества на участие в электронном аукционе носило формальный характер, могло привести или привело к ограничению конкуренции, в частности, к необоснованному ограничению числа участников такой закупки. Судами также принято во внимание, что учреждением исполнено предписание антимонопольного органа, выданное на основании оспариваемого решения; по результатам вновь проведенного аукциона победителем признано общество, с которым заключен соответствующий контракт. Доводы учреждения, изложенные в жалобе,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основаны на ином толковании действующего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«Центр закупок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