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(далее – Департамент) обратился в Арбитражный суд города Москвы с иском к обществам с ограниченной ответственностью (далее – ООО) «Пиксель Трейдинг», «Фианит», «Трансресурс» о признании права собственности на объекты теплоснабжения, расположенные по адресу: г. Москва, ул. Малая Пироговская, д. 8 (кадастровые номера 77:01:0005008:6700, 77:01:0005008:6692); признании недействительными договоров купли-продажи и аренды указанного недвижимого имущества; об истребовании из незаконного владения теплосетей. В ходе рассмотрения спора ООО «Пиксель Трейдинг» заявило ходатайство о принятии к производству встречного искового заявления к Департаменту о признании добросовестным приобретателем имущества по договору купли- продажи от 18.02.2019. Определением Арбитражного суда города Москвы от 21.12.2020, оставленным без изменения постановлением Девятого арбитражного апелляционного суда от 23.03.2021 и постановлением Арбитражного суда Московского округа от 06.05.2021, встречное исковое заявление возвращено. 2 В кассационной жалобе, поданной в Верховный Суд Российской Федерации, заявитель просит отменить состоявшиеся судебные акты о возврате встречного иска, ссылаясь на существенное нарушение судами норм процессуального права. В обоснование доводов жалобы заявитель указывает, что заявленные встречные требования соответствуют статье 132 Арбитражного процессуального кодекса Российской Федерации (далее – АПК РФ), поскольку взаимосвязаны с первоначальными.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Возвращая встречное исковое заявление, суд первой инстанции, с которым согласились суды апелляционной инстанции и округа, руководствовался положениями статьи 132 АПК РФ и исходил из того, что его принятие к производству повлечет необходимость исследования и оценки иного круга доказательств, чем по первоначальному иску, а их совместное рассмотрение не приведет к более быстрому и правильному разрешению спора.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«Пиксель Трейдинг»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