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обратилось в Верховный Суд Российской Федерации с кассационной жалобой на указанные судебные акты, одновременно заявив ходатайство об отсрочке уплаты государственной пошлины, мотивированное отсутствием у него денежных средств, необходимых для уплаты пошлины в установленном размере. В силу статьи 102 Арбитражного процессуального кодекса Российской Федерации основания и порядок уплаты государственной пошлины,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сборах. В соответствии с пунктом 2 статьи 333.22 Налогового кодекса Российской Федерации арбитражные суды, исходя из имущественного положения плательщика, вправе освободить его от уплаты государственной пошлины по делам, рассматриваемым указанными судами, либо уменьшить ее размер, а также отсрочить (рассрочить) ее уплату в порядке, предусмотренном статьей 333.41 данного Кодекса. Поскольку представленные обществом в обоснование ходатайства документы свидетельствуют об отсутствии у него возможности уплатить государственную пошлину при подаче кассационной жалобы, ходатайство подлежит удовлетворению. Руководствуясь статьями 102 , 184 , 185 Арбитражного процессуального кодекса Российской Федерации, статьями 333.22 , 333.41 Налогового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«ЛаТранс» удовлетворить. Предоставить обществу с ограниченной ответственностью «ЛаТранс» отсрочку уплаты государственной пошлины сроком до окончания производства по кассационной жалобе. Судья Верховного Суда Российской Федерации Н.С. Чучунова Суд: Верховный Суд РФ (подробнее) Истцы: ООО "ПромСтройСервис" (подробнее) Ответчики: ООО "ЛаТранс" (подробнее) Иные лица: Арбитражный суд Западно-Сибирского округа (подробнее) Седьмой арбитражный апелляционный суд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