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22.09.2020, оставленным без изменения постановлением Девятого арбитражного апелляционного суда от 17.12.2020 и постановлением Арбитражного суда Московского округа от 24.03.2021, в удовлетворении заявления отказано. 2 В кассационной жалобе, поданной в Верховный Суд Российской Федерации, учреждение,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ФАС России от 22.04.2020 по делу № ПГОЗ-054/20 в действиях учреждения при проведении закупки «Чехол для аэрозольного распылителя», осуществляемой в рамках государственного оборонного заказа на основании Федерального закона от 29.12.2012 № 275-ФЗ «О государственном оборонном заказе» (далее - Закон № 275-ФЗ), выявлено нарушение части 6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выразившееся в неправомерном установлении в документации об электронном аукционе (раздел 7.3 и пункт 9 раздела 11.2 документации) предусмотренного пунктом 6 приложения № 1 к постановлению Правительства Российской Федерации от 04.02.2015 № 99 (далее - постановление Правительства № 99) дополнительного требования об отсутствии судимости. Не согласившись с решением службы, учреждение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о контрактной системе, Закона № 275-ФЗ, Федерального закона от 19.07.1998 № 114-ФЗ «О военно-техническом сотрудничестве Российской Федерации с иностранными государствами», Федерального закона от 07.02.2011 № 3-ФЗ «О полиции», Федерального закона от 04.05.2011 № 99-ФЗ «О лицензировании отдельных видов деятельности», Соглашением о льготных условиях поставок специальной техники и специальных средств для оснащения правоохранительных органов и специальных служб государств- членов Организации Договора о коллективной безопасности от 06.10.2007, Положением о координации деятельности правоохранительных органов по 3 борьбе с преступностью, утвержденным Указом Президента Российской Федерации от 18.04.1996 № 567, постановлением Правительства № 99, Правилами разработки государственного оборонного заказа, утвержденными постановлением Правительства Российской Федерации от 26.12.2013 № 1255, пришли к выводу, что оспариваемое решение ФАС России соответствует действующему законодательству и не нарушает права и законные интересы общества, с чем согласился суд округа. Судебные инстанции исходили из того, что установление в документации об электронном аукционе дополнительного требования об отсутствии судимости является излишним и не соответствует положениям части 6 статьи 31 Закона о контрактной системе, поскольку товар «Чехол для аэрозольного распылителя» не относится к вооружению, военной и специальной технике.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«Главный центр инженерно-технического обеспечения и связи Федеральной службы исполнения наказаний»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