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17.08.2020, оставленным без изменения постановлением Двадцать первого арбитражного апелляционного суда от 22.12.2020 и постановлением Арбитражного суда Центрального округа от 22.04.2021, в удовлетворении заявленных требований отказано. В кассационной жалобе, поданной в Верховный Суд Российской Федерации, общество, ссылаясь на существенное нарушение судами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28.05.2019 на официальном сайте государственных закупок комитетом размещено извещение № 0175200000419000178 о проведении электронного аукциона на право заключения государственного контракта на выполнение строительно-монтажных работ «Проведение капитального ремонта Воинского сельского Дома культуры с.Воинка Красноперекопского района Республики Крым», заказчиком работ выступала администрация. По результатам рассмотрения 18.06.2019 первой и второй частей единственной заявки на участие в электронном аукционе на соответствие ее требованиям, установленным документацией об электронном аукционе, а также информации и документов, направленных оператором электронной площадки в отношении участника закупки, подавшего заявку на участие в электронном аукционе (общества), комиссией принято решение о несоответствии заявки участника требованиям документации об аукционе. Не согласившись с решением комиссии, общество подало жалобу в Управление Федеральной антимонопольной службы по Республике Крым и городу Севастополю, решением которого от 03.07.2019 по делу № 06/1748-19 жалоба заявителя признана необоснованной, нарушений в действиях комиссии не установлено. Не согласившись с принятым решением, общество обратилось с жалобой в ФАС России, письмом от 16.10.2019 № МЕ/90126/19 служба сообщила обществу об отсутствии оснований для удовлетворения его жалобы. Указанные обстоятельства послужили основанием для обращения общества в суд с рассматриваемым иском. При рассмотрении дела судом первой инстанции установлено, что обществом пропущен предусмотренный статьей 198 Арбитражного процессуального кодекса Российской Федерации срок для подачи заявления об оспаривании решения комиссии, уважительных причин пропуска срока не установлено, в связи с чем отказано в удовлетворении ходатайства о его восстановлении. Суд апелляционной инстанции признал вывод суда первой инстанции о пропуске обществом установленного законом срока для обращения в суд необоснованным, вместе с тем при рассмотрении доводов общества по существу пришел к выводу об отсутствии оснований для удовлетворения заявления. При этом суд исходил из обоснованности выводов комиссии об отклонении заявки общества, поскольку участником был предложен товар, используемый при выполнении работ, не соответствующий требованиям ГОСТов, указанных в аукционной документации; не представлены документы, обосновывающие соответствие участника требованиям, установленным частью 2 статьи 31 Закона о контрактной системе. Суд округа поддержал выводы суда апелляционной инстанции. Доводы общества, изложенные в кассационной жалобе, являлись предметом рассмотрения судов и им дана надлежащая правовая оценка. Изложенные в кассационной жалобе доводы не подтверждают существенных нарушений норм материального и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«СМУ - ВИОН 21»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"СМУ-Вион 21" (подробнее) Ответчики: АДМИНИСТРАЦИЯ ВОИНСКОГО СЕЛЬСКОГО ПОСЕЛЕНИЯ КРАСНОПЕРЕКОПСКОГО РАЙОНА РЕСПУБЛИКИ КРЫМ (подробнее) Иные лица: Государственный комитет конкурентной политики РК (подробнее) Единая комиссия по определению подрядчиков, исполнителей при осуществлении закупок работ и подрядов для нужд Республики Крым Государственного комитета конкурентной политики Республики Крым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