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прекращении производства по делу в связи с недостаточностью имущества должника для покрытия судебных расходов по делу о банкротстве. Определением Арбитражного суда Самарской области от 14.08.2020, оставленным без изменения постановлениями Одиннадцатого арбитражного апелляционного суда от 15.12.2020 и Арбитражного суда Поволжского округа от 16.03.2021,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20.3, 57, 59 Федерального закона от 26.10.2002 № 127-ФЗ «О несостоятельности (банкротстве)», пунктами 14, 15 постановления Пленума Высшего Арбитражного Суда Российской Федерации от 17.12.2009 № 91 «О порядке погашения расходов по делу о банкротстве», признали преждевременным прекращение производства по настоящему делу о банкротстве должника при наличии у него не реализованных активов (дебиторской задолженности и права требования к контролирующему лицу, размер которого к моменту рассмотрения заявления не был установлен).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«Пензавтодор» Каменскому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