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взыскании с конкурсного управляющего должником ФИО2 задолженности по заработной плате в размере 350 000 рублей, о взыскании с должника компенсации за задержку выплаты заработной платы в сумме 243 175 рублей 02 копеек, компенсации за неиспользованный отпуск при увольнении в сумме 40 082 рублей и компенсации за причинение морального вреда в сумме 350 000 рублей либо об отнесении этих сумм к третьей очереди текущих платежей. Определением Арбитражного суда Кировской области от 12.08.2020, оставленным без изменения постановлениями Второго арбитражного апелляционного суда от 26.01.2021 и Арбитражного суда Волго-Вятского от 12.04.2021,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требования удовлетворить.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с дополнениями таких оснований не установлено. Разрешая спор, суды, руководствуясь положениями статей 20.3, 20.4 и 20.7 Федерального закона от 26.10.2002 № 127-ФЗ «О несостоятельности (банкротстве)», исходили из недоказанности причин для удовлетворения заявления конкурсного управляющего по заявленным основаниям. Выводы судов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 и дополнений,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Е.С. Корнелюк Суд: Верховный Суд РФ (подробнее) Истцы: ООО "Радуга" (подробнее) Ответчики: ООО "Нефть" (подробнее) Иные лица: ИП Борцова Ирина Валерьевна (подробнее) ООО "Малое внедренческое предприятие "Луч" (подробнее) ООО "Оптан-Казань" (подробнее) ООО "Регион-Розница" (подробнее) ООО "Страховая компания Селекта" (подробнее) ООО "Травертино" (подробнее) Оперуполномоченный УЭБиПК Зайцев С.А (подробнее) ПАО ЦФО (подробнее) ф/у Печеницын Дмитрий Владимирович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