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ФИО2, ФИО3, ФИО4, ФИО4, ФИО5, ФИО6, ФИО7, ФИО8, ФИО9, ФИО10, ФИО11, ФИО12, ФИО13, ФИО14 обратились в Арбитражный суд Чувашской Республики-Чувашии с иском к компании ETINGALE MANAGEMENT LIMITED (далее – Компания) о взыскании 3 758 702 рублей 04 копеек. К участию в деле в качестве третьего лица, не заявляющего самостоятельных требований относительно предмета спора, привлечено публичное акционерное общество «Химпром» (далее – Общество). Решением Арбитражный суд Чувашской Республики-Чувашии от 15.07.2020 требования удовлетворены частично: с Компании взысканы проценты за пользование чужими денежными средствами, начисленные с 28.01.2017 по 11.12.2019, а именно: в пользу ФИО1 – 1 489 080 рублей 39 копеек, ФИО2 - 78 233 рубля 34 копейки, ФИО3 – 12 733 рубля 58 копеек, ФИО17 – по 12 733 рубля 58 копеек каждому, ФИО5 - 38 200 рублей 78 копеек, ФИО7 - 38 200 рублей 78 копеек, ФИО8 – 38 200 рублей 78 копеек, ФИО6 – 28 650 рублей 60 копеек, ФИО9 - 24 830 рублей 49 копеек, ФИО11 – 15 280 рублей 31 копейку, ФИО10 - 11 460 рублей 22 копейки, ФИО12 – 2 546 рублей 72 копейки, ФИО14 - 636 рублей 68 копеек, ФИО13 – 636 рублей 68 копеек. Суд первой инстанции применил общий срок исковой давности и отказал в части удовлетворения требований за период с 09.04.2014 по 27.01.2017. Постановлением Первого арбитражного апелляционного суда от 15.10.2020, оставленным без изменения постановлением Арбитражного суда Волго-Вятского округа от 04.02.2021, решение от 15.07.2020 изменено: в пользу ФИО1, - 233 605 рублей 20 копеек, ФИО2 - 12 280 рублей 26 копеек, ФИО3 - 1 997 рублей 63 копейки, ФИО4 - 1 997 рублей 63 копейки, ФИО4 - 1 997 рублей 63 копейки, ФИО5 - 5 992 рубля 88 копеек, ФИО7 - 5 992 рубля 88 копеек, ФИО8 - 5 992 рубля 88 копеек, ФИО6 - 4 494 рубля 67 копеек, ФИО9 - 3 895 рублей 38 копеек, ФИО11 - 2 397 рублей 16 копеек, ФИО10 - 1 797 рублей 86 копеек, ФИО12 - 399 рублей 53 копейки, ФИО14 - 99 рублей 89 копеек, ФИО13 - 99 рублей 89 копеек; в остальной части решение от 15.07.2020 оставлено без изменения. Руководствуясь пунктом 57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 (далее – Постановление № 7), суды апелляционной и кассационной инстанций признали подлежащими удовлетворению требования в части взыскания процентов за период с даты вступления в законную силу решения, которым удовлетворено требование бывших акционеров Общества о взыскании убытков (дело № А79-10168/2014), до момента исполнения названного судебного акта. В кассационной жалобе, поданной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права. В обоснование доводов жалобы заявители ссылаются на неправильное применение к спорным отношениям пункта 57 Постановления № 7, поскольку ответчик незаконно пользовался денежными средствами с момента выплаты истцам заниженной стоимости выкупаемых акций. По мнению истцов, суды пришли к ошибочному выводу о частичном пропуске срока исковой давности. Заявители настаивают на взыскании с Компании процентов за пользование чужими денежными средствами, начисленных на невыплаченную ответчиком часть денежных средств, начиная с 09.04.2014 – даты принудительного выкупа акций. В соответствии с частью 1 статьи 291.1 , частью 7 статьи 291.6 и статьей 291.11 Арбитражного процессуального кодекса Российской Федерации (далее –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 и материалы истребованного дела,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Арбитражный суд Чувашской Республики-Чувашии решением от 11.02.2019 по делу № А79-10168/2014, оставленным без изменения постановлением Первого арбитражного апелляционного суда от 10.06.2019, частично удовлетворил требования ФИО1 и других: признал недостоверной рыночную стоимость одной обыкновенной именной бездокументарной акции Общества по состоянию на 01.12.2013, указанную в отчете общества с ограниченной ответственностью «Институт управления имуществом» 19.12.2013 № 02-12/13; взыскал с Компании в пользу истцов убытки, а именно: в пользу ФИО1 6 531 839 рублей 19 копеек, ФИО15 – Ю.И. 343 170 рублей, ФИО16 – 167 567 рублей 40 копеек, ФИО5 – 167 567 рублей 40 копеек, ФИО7 – 167 567 рублей 40 копеек, ФИО8 – 167 567 рублей 40 копеек, ФИО6 – 125 675 рублей 55 копеек, ФИО9 – 108 918 рублей 81 копейку, ФИО11 – 67 026 рублей 96 копеек, ФИО10 – 50 270 рублей 22 копейки, ФИО12 – 11 171 рубль 16 копеек, ФИО14 – 2 792 рубля 79 копеек и ФИО13 – 2 792 рубля 79 копеек; в остальной части иска отказано. Названное решение исполнено должником 11.12.2019, поэтому истцы, начислив на сумму взысканных убытков проценты за пользование чужими денежными средствами, обратились в арбитражный суд с соответствующими требованиями. Повторно исследовав и оценив по правилам статьи 71 АПК РФ представленные доказательства, руководствуясь статьей 395 Гражданского кодекса Российской Федерации, приняв во внимание разъяснения, изложенные в пункте 57 Постановления № 7, суд апелляционной инстанции, с выводами которого согласился суд округа, изменил решение суда первой инстанции, взыскав проценты за пользование чужими денежными средствами за период с 10.06.2019 по 11.12.2019 (то есть с даты вступления в законную силу решения, которым удовлетворено требование бывших акционеров Общества о взыскании убытков).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Принимая во внимание изложенное и руководствуясь статьей 291.6 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ФИО1, ФИО2, ФИО3, ФИО4, ФИО4, ФИО5, ФИО6, ФИО7, ФИО8, ФИО9, ФИО10, ФИО11, ФИО12, ФИО13, ФИО14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ETINGALE MANAGEMENT LIMITED (подробнее) Иные лица: Верзовный суд Российской Федерации (подробнее) Верховный Суд Российской Федерации (подробнее) Виноградова Л.Е. (представитель ответчика) (подробнее) ПАО "Химпром"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