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04.07.2021 обратился в Верховный Суд Российской Федерации с жалобой на определение судьи Верховного Суда Российской Федерации от 02.04.2021 № 309-ЭС20-3007 (3), определение Арбитражного суда Удмуртской Республики от 10.04.2020, постановление Семнадцатого арбитражного апелляционного суда от 30.07.2020 и постановление Арбитражного суда Уральского округа от 07.12.2020 по делу № А71-330/2018, заявив при этом ходатайство о восстановлении пропущенного процессуального срока. Срок подачи кассационных жалобы, представления и возможность восстановления пропущенного процессуального срока на их подачу предусмотрены статьей 291.2 Арбитражного процессуального кодекса Российской Федерации. В силу части 2 статьи 117 Арбитражного процессуального кодекса Российской Федерации суд восстанавливает пропущенный процессуальный срок, если признает причины пропуска уважительными и если не истекли 2 предусмотренные статьями 259, 276, 291.2, 308.1 и 312 указанного Кодекса предельные допустимые сроки для его восстановления. Рассмотрев ходатайство, суд приходит к следующим выводам. С учетом правовой позиции, сформированной Конституционным Судом Российской Федерации в постановлениях от 05.02.2007 № 2-П, от 12.07.2018 № 31-П, срок обжалования, установленный частью 2 статьи 291.2 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 исчисляется с даты принятия судебных актов, поименованных в части 2 статьи 291.1 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Федерации. В данном случае этот срок истек. Причины пропуска рассматриваемого срока, приведенные заявителем, к числу уважительных не относятся. С учетом изложенного в удовлетворении ходатайства о восстановлении пропущенного процессуального срока следует отказать, жалобу – возвратить заявителю. Руководствуясь статьями 117, 291.2 Арбитражного процессуального кодекса Российской Федерации, судья,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Измалковой Светланы Львовны о восстановлении пропущенного процессуального срока отказать. Жалобу возвратить заявителю.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