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заявлением о разрешении разногласий по очерёдности удовлетворения текущих платежей, в котором просил определить погашение задолженности по обязательным платежам, возникшим в результате продолжения хозяйственной деятельности должника на общую сумму 424 786 397 рублей 05 копеек в порядке пункта 6 статьи 138 Федерального закона от 26.10.2002 № 127-ФЗ «О несостоятельности (банкротстве)» (далее – Закон о банкротстве). Определением Арбитражного суда Ростовской области от 21.09.2020, оставленным без изменения постановлениями Пятнадцатого арбитражного апелляционного суда от 12.11.2020 и Арбитражного суда Северо-Кавказского округа от 02.02.2021,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дело направить на новое рассмотрение в суд первой инстанции. В судебном заседании представители уполномоченного органа поддержали доводы кассационной жалобы, не возражали против допуска к участию в судебном заседании представителей Варшавского В.Е., общества с ограниченной ответственностью «Надежда-влм» (далее – общество «Надежда-влм») и закрытого акционерного общества «Новоорловский горно- обогатительный комбинат» (далее – общество «Новоорловский ГОК»). Представители публичного акционерного общества «Национальный банк «ТРАСТ» (далее – банк) поддержали доводы предоставленных отзывов, возражали против удовлетворения жалобы, просили оставить обжалуемые судебные акты без изменения, а также возражали против допуска к участию в судебном заседании представителя Варшавского В.Е. и общества «Надежда-влм». Конкурсный управляющий должником и его представитель поддержали доводы представленного отзыва, просили оставить обжалуемые судебные акты без изменения, а также возражали против допуска к участию в судебном заседании представителя Варшавского В.Е. и общества «Надежда-влм». Судебная коллегия определила допустить представителей Варшавского В.Е., общества «Надежда-влм» и общества «Новоорловский ГОК» к участию в настоящем судебном заседании. Представитель Варшавского В.Е. и общества «Надежда-влм» поддержал доводы предоставленного отзыва, просил кассационную жалобу уполномоченного органа удовлетворить. 3 Представитель общества «Новоорловский ГОК» поддержал позицию уполномоченного органа. Изучив материалы дела, заслушав участников судебного заседания, обсудив доводы, изложенные в кассационной жалобе и отзывах на неё, судебная коллегия приходит к следующим выводам. Как установлено судами и следует из материалов дела, решением Арбитражного суда Ростовской области от 26.04.2019 должник признан несостоятельным (банкротом), открыто конкурсное производство, конкурсным управляющим утверждён Шадрин А.В. Комитетом и собранием кредиторов должника принимались решения о продолжении хозяйственной деятельности последнего в порядке исполнения договора о переработке давальческого сырья. Данные решения принимались непосредственно мажоритарным кредитором должника – банком, в залоге у которого находится основной производственный комплекс должника. Уполномоченный оран неоднократно выражал своё несогласие с продлением хозяйственной деятельности должника. Отказывая в удовлетворении требований уполномоченного органа, суды исходили из направленности продолжения хозяйственной деятельности на социально- экономические цели (сохранение рабочих мест), сохранность имущества должника, обеспечение возможности его реализации единым лотом по более выгодной цене. Сообщением на сайте ЕФРСБ от 28.02.2020 № 4758070 опубликованы результаты торгов, согласно которым реализовано основное имущество должника (завод, транспортные средства) за 6 531 562 026 рублей 85 копеек (из которых стоимость имущества, не обремененного залогом – 2 468 100 447 рублей 90 копеек), общая стоимость нереализованного имущества составила 121 889 296 рублей 15 копеек. В результате продолжения должником хозяйственной деятельности основной производственный комплекс (завод) реализован по цене в 1,3 раза выше стоимости имущества, определенной изначально, что делает банк выгодоприобретателем от продолжения деятельности, поскольку её результатом стало сохранение залогового имущества в наиболее ликвидном состоянии, но возникла текущая задолженность по обязательным платежам. Уполномоченный орган направил в адрес конкурсного управляющего требование от 01.06.2020 № 16-16/2449 о распределении денежных средств, поступивших от реализации предмета залога, в счёт погашения текущей задолженности по обязательным платежам. Ответом от 10.06.2020 конкурсный управляющий сообщил об отказе в удовлетворении требования уполномоченного органа в силу того, что обязательные платежи, возникшие в результате хозяйственной деятельности, не направлены на сохранение предмета залога. Полагая, что в результате реализации имущества должника мажоритарный кредитор получил максимальное удовлетворение требований за счёт сохранения предмета залога в ликвидном состоянии в ущерб бюджету Российской Федерации, так как ввиду продолжения хозяйственной 4 деятельности в процедурах банкротства должника текущая задолженность его по обязательным платежам увеличилась, уполномоченный орган обратился с настоящим заявлением о разрешении разногласий по очерёдности удовлетворения текущих платежей. Разрешая спор, суды исходили из того, что реестровые требования залоговых кредиторов являются приоритетными перед требованием об уплате налогов и взносов, в связи с чем уплата обязательных платежей из средств, размещённых на залоговом счёте, будет противоречить установленным правилам очерёдности удовлетворения требований кредиторов, а денежные средства, вырученные от реализации залогового имущества, не представляют отдельную налогооблагаемую базу и, как следствие, не подлежат распределению в предлагаемом уполномоченным органом порядке; обратное, по мнению судов, привело бы к нарушению законных прав залогового кредитора – приоритета в удовлетворении его требований. Между тем судами не учтено следующее. Предметом настоящего судебного спора является решение вопроса о том, подлежат ли уплате налоги, начисление которых связано с продолжением эксплуатации залогового имущества должника-банкрота в период нахождения этого имущества в банкротных процедурах в режиме погашения расходов на обеспечение сохранности предмета залога и реализации его на торгах, то есть в первоочередном порядке за счёт средств, поступивших от реализации предмета залога (пункт 6 статьи 138 Закона о банкротстве). Залогодержатель имеет право в случае неисполнения или ненадлежащего исполнения должником обеспеченного залогом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Помимо стоимости самого предмета залога, залогодержатель также в приоритетном порядке вправе удовлетворить свои требования за счет доходов от использования заложенного имущества третьими лицами или за счет иных источников, непосредственно связанных с предметом залога или заменяющих его (пункты 1 и 2 статьи 334 Гражданского кодекса Российской Федерации). По общему правилу залог, помимо прочего, обеспечивает возмещение необходимых расходов залогодержателя на содержание предмета залога, а также расходов, связанных с обращением взыскания на предмет залога и его реализацией (статья 337 Гражданского кодекса Российской Федерации). При реализации имущества должника-банкрота расходы на обеспечение сохранности предмета залога и реализацию его на торгах покрываются за счёт средств, поступивших от реализации предмета залога, до расходования этих средств на иные цели (пункт 6 статьи 138 Закона о банкротстве). Содержание и смысл данной нормы в совокупности с прочими положениями статей 134 и 138 Закона о банкротстве, регулирующими очередность удовлетворения требований кредиторов должника-банкрота, указывают на то, что в банкротстве за залоговым кредитором безусловно сохраняется его право преимущественного удовлетворения своих требований 5 перед другими кредиторами. При этом приоритет удовлетворения требований залогового кредитора обеспечивается в банкротстве за счет обособления процедуры, касающийся судьбы залогового имущества, что подразумевает погашение за счёт ценности данного имущества обязательств перед залоговым кредитором за вычетом издержек, непосредственно связанных с этим имуществом. В условиях ограниченных возможностей должника-банкрота по удовлетворению всех предъявленных к нему денежных требований такой подход позволяет в определенной степени соблюсти баланс интересов лиц, участвующих в деле о банкротстве должника, и реализовать принцип соразмерного удовлетворения требований кредиторов при соблюдении прав залогового кредитора. Исходя из изложенного, системное и телеологическое толкование пункта 6 статьи 138 Закона о банкротстве приводит к выводу о необходимости применения правового режима, установленного данной нормой, к обязательствам должника по уплате налогов, начисление которых связанно с продолжением эксплуатации залогового имущества в период нахождения должника в банкротных процедурах. Противоположный подход ведёт к дисбалансу между правами залогового кредитора и прочих кредиторов, поскольку имущественная выгода от продажи предмета залога будет предоставляться исключительно залоговому кредитору, а расходы, непосредственно связанные с этим имуществом (в данном случае текущие обязательства по уплате обязательных платежей), будут погашаться за счёт иных активов должника в ущерб интересам незалоговых кредиторов, что явно не соответствует принципам справедливости. Аналогичная позиция изложена в определении Верховного Суда Российской Федерации от 08.04.2021 № 305-ЭС20-20287 по делу № А40-48943/2015, а также в определении Верховного Суда Российской Федерации от 19.10.2020 № 305-ЭС20-10152 по делу № А40-46117/2019, вошедшем в Обзор судебной практики Верховного Суда Российской Федерации № 4 (2020), утвержденный Президиумом Верховного Суда Российской Федерации 23.12.2020 (пункт 11). При таких обстоятельствах, выводы судов о том, что денежные средства, вырученные от реализации залогового имущества, не подлежат распределению в предлагаемом уполномоченным органом порядке, основанные на буквальном толковании пункта 6 статьи 138 Закона о банкротстве без учёта целей правового регулирования и содержания данной нормы в единстве с прочими положениями Закона о банкротстве, являются несостоятельными, в связи с чем определение суда первой инстанции,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первой инстанции для определения размера непогашенных налогов, начисление которых связанно с продолжением эксплуатации залогового имущества в период нахождения должника в банкротных процедурах. 6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Ростовской области от 21.09.2020, постановление Пятнадцатого арбитражного апелляционного суда от 12.11.2020 и постановление Арбитражного суда Северо-Кавказского округа от 02.02.2021 по делу № А53-32531/2016 отменить. Обособленный спор направить на новое рассмотрение в Арбитражный суд Ростовской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Д.В. Капкаев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