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16.09.2020, оставленным без изменения постановлением Тринадцатого арбитражного апелляционного суда от 07.12.2020 и постановлением Арбитражного суда Северо-Западного округа от 23.04.2021, заявленное требование удовлетворено. 2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15.06.2020 на официальном сайте единой информационной системы в сфере закупок предприятием (организатор торгов) опубликовано извещение № 32009239035 о проведении аукциона в электронной форме, участниками которого могут быть только субъекты малого и среднего предпринимательства, на право заключения договора поставки горюче- смазочных материалов и аукционная документация; начальная (максимальная) цена закупки составила 20 790 758 рублей 93 копейки. Закупка проводилась в соответствии с Федеральным законом от 18.07.2011 № 223-ФЗ «О закупках товаров, работ, услуг отдельными видами юридических лиц» (далее - Закон № 223-ФЗ), Положением о закупках товаров, работ, услуг предприятия в редакции от 07.02.2020. В соответствии с протоколом рассмотрения первых частей заявок на участие в аукционе от 26.06.2020 № 240/2020-ЭА заявка ООО «КРАТЕР» отклонена как несоответствующая требованиям, указанным в извещении о проведении аукциона в электронной форме и в документации о таком аукционе, поскольку по товару «масло компрессорное тип 4» по показателю «вязкость кинематическая при 100°С» заказчиком в документации установлено его значение « &gt;4,4 мм(2)/с. Полагая отклонение заявки неправомерным, общество обратилось в управление с жалобой на действия закупочной комиссии, по результатам рассмотрения решением антимонопольного органа жалоба признана необоснованной. Не согласившись с указанным решением, общество обратилось в арбитражный суд. Отказывая в удовлетворении заявленного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закупках, пришли к выводу, что оспоренное решение управления не соответствует действующему 3 законодательству и нарушает права и законные интересы общества, с чем согласился суд округа. Судебные инстанции исходили из того, что запутанность и нелогичность формулировок пункта 1.7 Инструкции с применением таких понятий как «диапазон значений» и «диапазонное значение» при одновременной отсылке к пунктам 1.2 и 1.3 Инструкции, в которых указано на необходимость указания исключительно «конкретного значения показателя» вводит участника закупки в заблуждение и провоцирует ошибки при формировании аукционной заявки. Кроме того, суды отметили, что указанное обществом в заявке значение вязкости 4,5 мм(2)/с также находилось в пределах требуемого. При этом предприятие не обосновало, почему именно диапазон значения для него является наиболее предпочтительным по сравнению с конкретным значением показателя в пределах требуемого диапазона, как это предусмотрено пунктами 1.2 и 1.3 Инструкции. Установив данные обстоятельства, суды согласились с доводом общества об установлении заказчиком неопределенных и допускающих двусмысленность требований к заполнению заявки, которые, по сути, дезориентировали потенциальных участников закупки, в связи с чем признали решение управления незаконным. Доводы антимонопольного органа, изложенные в кассационной жалобе, являлись предметом рассмотрения судов, не опровергают их выводов,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