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Липецкой области от 23.06.2020 в удовлетворении иска отказано. Постановлением Девятнадцатого арбитражного апелляционного суда от 13.10.2020 решение суда первой инстанции отменено, иск удовлетворен. Постановлением Арбитражного суда Центрального округа от 22.03.2021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общество просит отменить постановление суда округа, ссылаясь на его незаконность ввиду неправильного применения судом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исковые требования учреждения мотивированы наличием на стороне управления неосновательного обогащения, возникшего в результате уклонения последнего от оплаты оказанных услуг. Исследовав и оценив по правилам статьи 71 Арбитражного процессуального кодекса Российской Федерации представленные в материалы дела доказательства, учитывая вступившее в законную силу решение Арбитражного суда Липецкой области от 10.12.2019 по делу № А36-5473/2019, которым установлено, что договоры, на основании которых оказаны спорные услуги, являются недействительными (ничтожными) сделками, совершенными в обход нормативных предписаний Федерального закона от 05.04.2013 № 44-ФЗ «О контрактной системе в сфере закупок товаров, работ, услуг для обеспечения государственных и муниципальных нужд», суд первой инстанции пришел к выводу о том, что учреждение не вправе требовать оплаты услуг, оказанных им в отсутствие заключенного контракта, и, руководствуясь статьями 10, 1102, 1109 Гражданского кодекса Российской Федерации, отказал в удовлетворении исковых требований. Суд округа поддержал выводы суда первой инстанции, отметив отсутствие в материалах дела доказательств того, что спорные услуги являлись безотлагательными и были оказаны в целях предотвращения большего ущерба для ответчика. Доводы заявителя относительно первоначально размещенной в информационной системе «Картотека арбитражных дел» резолютивной части постановления округа, при том, что по результатам состоявшегося 18.03.2021 судебного заседания, в котором участвовал представитель учреждения, судом оглашена резолютивная часть постановления, соответствующая резолютивной части мотивированного постановления, не могут повлиять на законность последнего. Приведенные в кассационной жалобе доводы не подтверждают существенных нарушений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автономного учреждения «Российский дорожный научно-исследовательский институт»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