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05.07.2021 в электронном виде направил в Верховный Суд Российской Федерации кассационную жалобу на указанные выше судебные акты и приложил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22.04.2021,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Рассмотрев указанное ходатайство, суд не находит оснований для его удовлетворения, поскольку приведенные учреждением причины пропуска процессуального срока нельзя признать уважительными. В качестве основания для восстановления пропущенного процессуального срока заявителем указано на то, что представитель общества находился в служебной командировке в период с 07.06.2021 по 26.06.2021 в Москве, в связи с чем не имел возможности подать жалобу в установленный законом срок. Вместе с тем, согласно разъяснениям, изложенным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нахождение представителя общества в служебной командировке не является уважительной причиной пропуска процессуального срока. Общество имело возможность привлечь иного представителя либо дать поручение сотруднику, находящемуся в командировке, направить кассационную жалобу, учитывая, что подача жалобы в электронном виде (как в данном случае) возможна путем использования личного кабинета в системе электронной подачи документов «Мой Арбитр» без привязки к географической точке. Имея намерение обжаловать принятые судебные акты, являясь юридическим лицом и участником судебного спора, заявитель, при той степени заботливости и разумной осмотрительности, какая от него требовалась, располагал возможностью своевременного обжалования судебных актов. В силу части 2 статьи 9 Кодекса лица, участвующие в деле, несут риск наступления последствий совершения или не совершения ими процессуальных действий. На основании вышеизложенного, правовые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Кодекса. Так как кассационная жалоба подана в электронном виде, бумажный носитель с текстом кассационной жалобы возврату не подлежит. Вопрос о возврате государственной пошлины из федерального бюджета, в силу абзаца 2 пункта 3 статьи 333.40 Налогового кодекса Российской Федерации, решается только при наличии оригинала документа, подтверждающего ее уплату. Руководствуясь статьями 117, 184, 185, 291.2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«ИСТ Трейд» о восстановлении пропущенного процессуального срока на подачу кассационной жалобы отказать. Судья Верховного Суда Российской Федерации Н.С. Чучунова Суд: Верховный Суд РФ (подробнее) Истцы: ООО "Дорожно-строительная компания Монолит" (подробнее) Ответчики: ООО "Ист Трейд"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