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«Медтехнолоджи медицинские системы» (далее – общество) обратилось в Арбитражный суд Воронежской области с заявлением к государственному учреждению – Воронежское региональное отделение Фонда социального страхования Российской Федерации (далее – фонд) о признании незаконным решения аукционной комиссии, оформленного протоколом № 1 рассмотрения заявок на участие в электронном аукционе от 12.01.2018. Решением Арбитражного суда Воронежской области от 25.06.2020 обществу отказано в удовлетворении заявления. 2 Постановлением Девятнадцатого арбитражного апелляционного суда от 16.10.2020 решение суда первой инстанции отменено, заявление общества удовлетворено. Арбитражный суд Центрального округа постановлением от 11.03.2021 оставил без изменения постановление суда апелляционной инстанции. Фонд обратился в Верховный Суд Российской Федерации с кассационной жалобой на постановления суда апелляционной инстанции и суда округа, в которой просит их отменить, оставив в силе решение суда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Рассматривая настоящий спор, суд первой инстанции пришел к выводу об отсутствии оснований для удовлетворения заявления общества. Суд апелляционной инстанции,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пришел к выводу об отсутствии у аукционной комиссии оснований для отклонения заявки общества на участие в электронном аукционе на поставку в 2018 году специальных средств при нарушении функции выделения (катетеров и уропрезервативов) для обеспечения инвалидов и отдельных категорий граждан из числа ветеранов. При этом суд апелляционной инстанции установил, что функциональные, технические, качественные характеристики товара, указанного в первой части заявки общества соответствуют характеристикам, указанным заказчиком в техническом задании. На основании изложенного, суд апелляционной инстанции отменил решение суда первой инстанции и удовлетворил заявление общества Суд округа согласился с указанным выводом суда апелляционной инстанции. 3 Обжалуя судебные акты в Верховный Суд Российской Федерации, фонд приводит доводы, которые являлись предметом рассмотрения судов и получили правовую оценку с учетом установленных обстоятельств дела, связанных с отсутствием у аукционной комиссии оснований для отклонения заявки общества на участие в указанном электронном аукционе. Несогласие фонда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фонда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доводы фонда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фонда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