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Зорина Ольга Владимировна (далее – предприниматель) обратилась в Арбитражный суд Ставропольского края с заявлением к Управлению Федеральной службы государственной регистрации, кадастра и картографии по Ставропольскому краю (далее – административный орган) о признании незаконным и отмене постановления от 29.04.2019 № АП- 2019/060/КМВ/П о привлечении к административной ответственности, предусмотренной частью 1 статьи 8.8 Кодекса Российской Федерации об административных правонарушениях (далее – КоАП РФ). 2 Решением Арбитражного суда Ставропольского края от 01.06.2020, оставленным без изменения постановлением Шестнадцатого арбитражного апелляционного суда от 26.11.2020, предпринимателю отказано в удовлетворении заявления. Арбитражный суд Северо-Кавказского округа постановлением от 04.03.2021 оставил без изменения решение суда первой инстанции и постановление суда апелляционной инстанции. Предприниматель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постановлением административного органа от 29.04.2019 № АП-2019/060/КМВ/П предприниматель привлечена к административной ответственности, предусмотренной частью 1 статьи 8.8 КоАП РФ, с назначением наказания в виде административного штрафа в размере 10 000 рублей. Не согласившись с указанным постановлением административного органа, предприниматель оспорила его в арбитражном суде. Оценив представленные в материалы дела доказательства и установив, что с заявлением об оспаривании указанного постановления административного органа от 29.04.2019 предприниматель обратилась в арбитражный суд лишь 10.01.2020, то есть со значительным пропуском установленного частью 2 статьи 208 Арбитражного процессуального кодекса Российской Федерации срока, при отсутствии уважительных причин такого пропуска срока, суды пришли к выводу об отсутствии оснований для восстановления указанного процессуального срока и отказали предпринимателю в удовлетворении заявления. 3 Обжалуя судебные акты в Верховный Суд Российской Федерации, предприниматель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соблюдением административным органом порядка производства по делу об административном правонарушении. Как установлено судами, все административные уведомления и постановления вручены предпринимателю по адресу ее проживания своевременно. Доказательств того, что предприниматель фактически не проживает по адресу, по которому административным органом были направлены уведомления о дате и времени составления протокола об административном правонарушении, определение о назначении времени и места рассмотрения дела об административном правонарушении и обжалуемое постановление, а также доказательств реальности совершения перелета, о смене паспорта, месте регистрации, предприниматель суду не представила. Несогласие предпринимателя с установленными судами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С учетом изложенного приведенные предпринимателем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предпринимателя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