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05.10.2020, оставленным без изменения постановлениями Пятнадцатого арбитражного апелляционного суда от 02.12.2020 и Арбитражного суда Северо-Кавказского округа от 23.03.2021, в удовлетворении иска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иска предприниматель (исполнитель) ссылается на нарушение учреждением (заказчик) обязательств по контракту от 28.12.2018 № ЭА-58 на оказание в 2019 году транспортных услуг по перевозке работников учреждения по городу Краснодару и за пределами городской черты, отсутствие правовых оснований для одностороннего отказа от контракта со стороны заказчика, неполную оплату оказанных услуг. Оценив представленные в материалы дела доказательства, суды, руководствуясь положениями статей 431, 450.1, 606, 614, 632, 779, 782 Гражданского кодекса Российской Федерации, принимая во внимание обстоятельства, установленные по результатам рассмотрения дела № А32-50076/2019, пришли к выводу об отсутствии оснований для удовлетворения иска. Судебные инстанции исходили из того, что предприниматель не доказал фактическое оказание учреждению транспортных услуг в объеме, превышающем объем услуг, оплаченный учреждением. При этом суд округа отметил, что требование предпринимателя о взыскании штрафа основано на ошибочном понимании правовой природы неустойки, штрафа как ее разновидности, оснований и порядка установления данной формы ответственности. Заявленный предпринимателем к взысканию штраф установлен контрактом за нарушение, не связанное с просрочкой исполнения обязательств за нарушение сроков оплаты оказанных услуг.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предпринимателя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3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Каплуну Александру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