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«Научно-производственная корпорация «Конструкторское бюро машиностроения» (далее – общество) обратилось в Арбитражный суд города Москвы с заявлением к Федеральной антимонопольной службе (далее – антимонопольный орган) о признании незаконным и отмене постановления от 27.02.2020 № 29/04/7.29.2-1/2020 о привлечении к административной ответственности, предусмотренной частью 1 статьи 7.29.2 Кодекса Российской Федерации об административных правонарушениях (далее – КоАП РФ). 2 Решением Арбитражного суда города Москвы от 24.08.2020 заявление общества удовлетворено. Постановлением Девятого арбитражного апелляционного суда от 02.11.2020 решение суда первой инстанции отменено, обществу отказано в удовлетворении заявления. Арбитражный суд Московского округа постановлением от 15.03.2021 оставил без изменения постановление суда апелляционной инстанции. Общество обратилось в Верховный Суд Российской Федерации с кассационной жалобой на постановления суда апелляционной инстанции и суда округа,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антимонопольного органа от 27.02.2020 № 29/04/7.29.2-1/2020 общество привлечено к административной ответственности, предусмотренной частью 1 статьи 7.29.2 КоАП РФ. Не согласившись с указанным постановлением антимонопольного органа, общество оспорило его в арбитражном суде. Согласно части 1 статьи 7.29.2 КоАП РФ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3 предусмотренных статьей 14.31 настоящего Кодекса,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 Признавая незаконным оспариваемое постановление антимонопольного органа, суд первой инстанции исходил из отсутствия в действиях общества состава правонарушения, ответственность за которое установлена частью 1 статьи 7.29.2 КоАП РФ. Установив, что направив в адрес государственного заказчика подписанный со своей стороны государственный контракт с приложением к нему протокола разногласий о заключении государственного контракта по ценам выше, чем зарегистрированы антимонопольным органом и сформированы государственным заказчиком, суд апелляционной инстанции пришел к выводу о наличии в действиях общества состава вмененного административного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признал правомерным оспариваемое постановление антимонопольного органа и отменил решение суда первой инстанции, отказав обществу в удовлетворении заявления. Суд округа согласился с указанным выводом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Вывод судов об уклонении общества от заключения государственного контракта на условиях предложенных государственным заказчиком основан на представленных в деле доказательствах.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4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