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Тангеманн Х. обратился в Арбитражный суд Калининградской области с иском к обществу с ограниченной ответственностью «Мамоново Агро Тангеманн и сыновья» о признании недействительными решений общего собрания, оформленных протоколом от 25.04.2017 № 2/2017. Решением Арбитражного суда Калининградской области от 06.02.2020 в удовлетворении иска отказано. Тангеманн Х. обратился в Тринадцатый арбитражный апелляционный суд с апелляционной жалобой на решение суда первой инстанции, заявив ходатайство о восстановлении пропущенного процессуального срока. Тринадцатый арбитражный апелляционный суд определением от 04.12.2020 возвратил апелляционную жалобу заявителю. Постановлением Арбитражного суда Северо-Западного округа от 10.03.2021 определение апелляционного суда оставлено без изменения. В кассационной жалобе, поданной в Верховный Суд Российской Федерации, Тангеманн Х., ссылаясь на нарушение судами апелляционной инстанции и округа норм права, просит отменить их судебные акты.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восстановлении пропущенного процессуального срока и возвращая апелляционную жалобу, суд апелляционной инстанции, с которым согласился суд округа, руководствовался положениями статей 9, 41, 117, 121, 259, 264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того, что с жалобой на решение от 06.02.2020 Тангеманн Х. обратился 10.11.2020, то есть с пропуском установленного законом шестимесячного срока. При этом суд указал, что Тангеманн Х. был надлежащим образом извещен о судебном процессе и какие-либо уважительные причины пропуска срока на подачу жалобы отсутствуют. Доводы заявителя повторяют доводы, которые были предметом рассмотрения суда округа, им дана правовая оценка. Доводы кассационной жалобы не опровергают выводы судов и не подтверждают существенных нарушений судами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Тангеманн Хайнрих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