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ВЕРХОВНЫЙ СУД РОССИЙСКОЙ ФЕДЕРАЦИИ № 308-ЭС21-10705 ОПРЕДЕЛЕНИ Е г. Москва 06.07.2021 Судья Верховного Суда Российской Федерации Чучунова Н.С., изучив кассационную жалобу администрации муниципального образования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обратилась в Арбитражный суд Краснодарского края с иском к индивидуальному предпринимателю Курчаткину Владимиру Владимировичу об обязании снести самовольно возведенное строение. Арбитражный суд Краснодарского края решением от 30.06.2020 отказал в удовлетворении исковых требований. Администрация обратилась в Пятнадцатый арбитражный апелляционный суд с апелляционной жалобой на решение суда первой инстанции, заявив ходатайство о восстановлении пропущенного процессуального срока. Пятнадцатый арбитражный апелляционный суд определением от 24.02.2021, оставленным без изменения постановлением Арбитражного суда Северо-Кавказского округа от 07.04.2021, отказал в удовлетворении ходатайства о восстановлении пропущенного срока и прекратил производство по апелляционной жалобе администрации. В кассационной жалобе, поданной в Верховный Суд Российской Федерации, администрация просит отменить определение суда апелляционной инстанции и постановление суда округа, ссылаясь на их незаконность.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Отказывая в удовлетворении ходатайства о восстановлении срока подачи апелляционной жалобы и прекращая производство по апелляционной жалобе администрации, суд апелляционной инстанции руководствовался статьями 8, 9, 117, 123, 150, 259 Арбитражного процессуального кодекса Российской Федерации, разъяснениями, изложенными в постановлении Пленума Высшего Арбитражного Суда Российской Федерации от 25.12.2013 № 99 «О процессуальных сроках», постановлении Пленума Верховного Суда Российской Федерации от 30.06.2020 № 12 «О применении Арбитражного процессуального кодекса Российской Федерации при рассмотрении дел в арбитражном суде апелляционной инстанции», и исходил из недоказанности заявителем уважительных причин, объективно препятствовавших ему своевременно обратиться с апелляционной жалобой на решение суда первой инстанции. С данным выводом согласился суд округа. Доводы кассационной жалобы не опровергают выводы судов, не подтверждают существенных нарушений судами норм права, повлиявших на исход дела, 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администрации муниципального образования город Краснодар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