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«Премиум ДВ» (далее – Общество) обратилось в Арбитражный суд Хабаровского края иском, уточненным в порядке статьи 49 Арбитражного процессуального кодекса Российской Федерации (далее – АПК РФ), к индивидуальному предпринимателю Хомичу Сергею Георгиевичу (далее – Предприниматель) о взыскании 132 035 рублей 49 копеек неосновательного обогащения, возникшего в связи с неоплатой расходов по содержанию общего имущества многоквартирного дома за период с 01.01.2017 по 31.12.2019 и 23 622 рублей 34 копеек неустойки за период с 21.02.2017 по 05.04.2020. Решением Арбитражного суда Хабаровского края от 07.09.2020, оставленным без изменения постановлением Шестого арбитражного апелляционного суда от 20.11.2020 и постановлением Арбитражного суда Дальневосточного округа от 03.03.2021, требования удовлетворены частично: с Предпринимателя в пользу Общества взыскано 132 035 рублей 49 копеек долга за период с 01.01.2017 по 31.12.2019 и 23 396 рублей 77 копеек неустойки, 2 начисленной с 26.02.2017 по 05.04.2020;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ссылается на то, что согласно смете доходов и расходов на обслуживание многоквартирного дома, составленной и утвержденной истцом на 2017-2019 годы при установлении размера платы на содержание, площади нежилого помещения Предпринимателя не учтены, в связи с чем требования не подлежат удовлетворению. Также Предприниматель указывает на недоказанность факта несения управляющей организацией расходов на содержание общего имущества.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предметом спора является требование о взыскании с собственника помещений задолженности по оплате оказанных коммунальных услуг по содержанию общего имущества и неустойки. Исследовав и оценив по правилам статьи 71 АПК РФ представленные доказательства, руководствуясь статьями 210, 249, 290 Гражданского кодекса Российской Федерации, статьями 36, 37, 39, 154, 155, 158, 161 Жилищного кодекса, разъяснениями, изложенными в пункте 1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пунктами 28, 31 Правил содержания общего имущества в многоквартирном доме, утвержденных постановлением Правительства Российской Федерации от 13.08.2006 № 491, суды частично удовлетворили заявленные требования, правомерно исходя из того, что Предприниматель, как собственник помещений обязан нести бремя содержания общего имущества, соразмерно своей доле в праве общей собственности.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3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Хомича Сергея Георгиевича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