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29.10.2020, оставленным без изменения постановлениями Первого арбитражного апелляционного суда от 22.12.2020 и Арбитражного суда Волго-Вятского округа от 10.03.2021, завершена процедура реализации имущества гражданина, должник освобождён от дальнейшего исполнения требований кредиторов, в том числе требований кредиторов, не заявленных при введении реализации имущества гражданина. В кассационной жалобе, поданной в Верховный Суд Российской Федерации, заявитель просит отменить названные судебные акты в части освобождения должника от дальнейшего исполнения перед ним и принять по делу новый судебный акт об неосвобождении должника от исполнения обязательств перед кредитором.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Применяя правила об освобождении должника от исполнения обязательств, суды, руководствуясь пунктами 4, 5 статьи 213.28 Федерального закона от 26.10.2002 № 127-ФЗ «О несостоятельности (банкротстве)», пришли к выводам об отсутствии препятствий к освобождению должника от дальнейшего исполнения требований кредиторов. Отклоняя доводя заявителя о принятии должником мер, направленных на сокрытие принадлежащего ему имущества (автомобиля) суды исходили из того, что должник не являлся участником уголовного процесса в отношении судебного пристава-исполнителя, принявшего незаконное постановление об отмене запрета на совершение регистрационных действий с имуществом, а сама сделка по реализации автомобиля, равно как и действия финансового управляющего в рамках настоящего дела о банкротстве должника оспорены не были.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Мыленкову Роману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